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900DB9">
      <w:pPr>
        <w:pStyle w:val="4"/>
        <w:keepNext w:val="0"/>
        <w:keepLines w:val="0"/>
        <w:widowControl/>
        <w:suppressLineNumbers w:val="0"/>
        <w:ind w:left="0" w:firstLine="0"/>
        <w:rPr>
          <w:rFonts w:ascii="Arial" w:hAnsi="Arial" w:cs="Arial"/>
          <w:i w:val="0"/>
          <w:iCs w:val="0"/>
          <w:caps w:val="0"/>
          <w:color w:val="000000"/>
          <w:spacing w:val="0"/>
          <w:sz w:val="18"/>
          <w:szCs w:val="18"/>
        </w:rPr>
      </w:pPr>
      <w:r>
        <w:rPr>
          <w:rFonts w:hint="default" w:ascii="Arial" w:hAnsi="Arial" w:cs="Arial"/>
          <w:i w:val="0"/>
          <w:iCs w:val="0"/>
          <w:caps w:val="0"/>
          <w:color w:val="000000"/>
          <w:spacing w:val="0"/>
          <w:sz w:val="18"/>
          <w:szCs w:val="18"/>
        </w:rPr>
        <w:t> </w:t>
      </w:r>
    </w:p>
    <w:p w14:paraId="6BEAEF35">
      <w:pPr>
        <w:keepNext w:val="0"/>
        <w:keepLines w:val="0"/>
        <w:widowControl/>
        <w:suppressLineNumbers w:val="0"/>
        <w:spacing w:before="0" w:beforeAutospacing="1" w:after="0" w:afterAutospacing="1" w:line="207" w:lineRule="atLeast"/>
        <w:ind w:left="0" w:right="0" w:firstLine="0"/>
        <w:jc w:val="center"/>
        <w:rPr>
          <w:rFonts w:hint="default" w:ascii="Arial" w:hAnsi="Arial" w:cs="Arial"/>
          <w:i w:val="0"/>
          <w:iCs w:val="0"/>
          <w:caps w:val="0"/>
          <w:color w:val="000000"/>
          <w:spacing w:val="0"/>
          <w:sz w:val="18"/>
          <w:szCs w:val="18"/>
        </w:rPr>
      </w:pPr>
      <w:bookmarkStart w:id="0" w:name="_GoBack"/>
      <w:r>
        <w:rPr>
          <w:rFonts w:hint="cs" w:ascii="Akhbar MT" w:hAnsi="Akhbar MT" w:eastAsia="Akhbar MT" w:cs="Akhbar MT"/>
          <w:b/>
          <w:bCs/>
          <w:i w:val="0"/>
          <w:iCs w:val="0"/>
          <w:caps w:val="0"/>
          <w:color w:val="000000"/>
          <w:spacing w:val="0"/>
          <w:kern w:val="0"/>
          <w:sz w:val="40"/>
          <w:szCs w:val="40"/>
          <w:rtl/>
          <w:lang w:val="en-US" w:eastAsia="zh-CN" w:bidi="ar"/>
        </w:rPr>
        <w:t>النظام الأساسي لشركة</w:t>
      </w:r>
    </w:p>
    <w:p w14:paraId="6931ABFF">
      <w:pPr>
        <w:keepNext w:val="0"/>
        <w:keepLines w:val="0"/>
        <w:widowControl/>
        <w:suppressLineNumbers w:val="0"/>
        <w:spacing w:before="0" w:beforeAutospacing="1" w:after="0" w:afterAutospacing="1" w:line="207" w:lineRule="atLeast"/>
        <w:ind w:left="0" w:right="0" w:hanging="459"/>
        <w:jc w:val="center"/>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28"/>
          <w:szCs w:val="28"/>
          <w:rtl/>
          <w:lang w:val="en-US" w:eastAsia="zh-CN" w:bidi="ar"/>
        </w:rPr>
        <w:t>شركة                    المحدودة المسؤولية</w:t>
      </w:r>
      <w:bookmarkEnd w:id="0"/>
    </w:p>
    <w:p w14:paraId="47474E57">
      <w:pPr>
        <w:keepNext w:val="0"/>
        <w:keepLines w:val="0"/>
        <w:widowControl/>
        <w:suppressLineNumbers w:val="0"/>
        <w:spacing w:before="0" w:beforeAutospacing="1" w:after="0" w:afterAutospacing="1" w:line="207" w:lineRule="atLeast"/>
        <w:ind w:left="0" w:right="0" w:hanging="459"/>
        <w:jc w:val="center"/>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28"/>
          <w:szCs w:val="28"/>
          <w:rtl/>
          <w:lang w:val="en-US" w:eastAsia="zh-CN" w:bidi="ar"/>
        </w:rPr>
        <w:t>المعدل وفق أحكام قانون الشركات الصادر بالمرسوم التشريعي رقم /29/ لعام 2011</w:t>
      </w:r>
    </w:p>
    <w:p w14:paraId="6AFB75CB">
      <w:pPr>
        <w:keepNext w:val="0"/>
        <w:keepLines w:val="0"/>
        <w:widowControl/>
        <w:suppressLineNumbers w:val="0"/>
        <w:bidi/>
        <w:spacing w:before="0" w:beforeAutospacing="1" w:after="0" w:afterAutospacing="1" w:line="207" w:lineRule="atLeast"/>
        <w:ind w:left="0" w:right="0" w:hanging="459"/>
        <w:jc w:val="center"/>
        <w:rPr>
          <w:rFonts w:hint="default" w:ascii="Arial" w:hAnsi="Arial" w:cs="Arial"/>
          <w:i w:val="0"/>
          <w:iCs w:val="0"/>
          <w:caps w:val="0"/>
          <w:color w:val="000000"/>
          <w:spacing w:val="0"/>
          <w:sz w:val="18"/>
          <w:szCs w:val="18"/>
        </w:rPr>
      </w:pPr>
      <w:r>
        <w:rPr>
          <w:rFonts w:hint="cs" w:ascii="Simplified Arabic" w:hAnsi="Simplified Arabic" w:eastAsia="Simplified Arabic" w:cs="Simplified Arabic"/>
          <w:i w:val="0"/>
          <w:iCs w:val="0"/>
          <w:caps w:val="0"/>
          <w:color w:val="000000"/>
          <w:spacing w:val="0"/>
          <w:kern w:val="0"/>
          <w:sz w:val="26"/>
          <w:szCs w:val="26"/>
          <w:rtl/>
          <w:lang w:val="en-US" w:eastAsia="zh-CN" w:bidi="ar"/>
        </w:rPr>
        <w:t> </w:t>
      </w:r>
    </w:p>
    <w:p w14:paraId="6451C01E">
      <w:pPr>
        <w:keepNext w:val="0"/>
        <w:keepLines w:val="0"/>
        <w:widowControl/>
        <w:suppressLineNumbers w:val="0"/>
        <w:bidi/>
        <w:spacing w:before="0" w:beforeAutospacing="1" w:after="0" w:afterAutospacing="1" w:line="207" w:lineRule="atLeast"/>
        <w:ind w:left="0" w:right="0" w:hanging="459"/>
        <w:jc w:val="center"/>
        <w:rPr>
          <w:rFonts w:hint="default" w:ascii="Arial" w:hAnsi="Arial" w:cs="Arial"/>
          <w:i w:val="0"/>
          <w:iCs w:val="0"/>
          <w:caps w:val="0"/>
          <w:color w:val="000000"/>
          <w:spacing w:val="0"/>
          <w:sz w:val="18"/>
          <w:szCs w:val="18"/>
        </w:rPr>
      </w:pPr>
      <w:r>
        <w:rPr>
          <w:rFonts w:hint="cs" w:ascii="Arial" w:hAnsi="Arial" w:cs="Arial" w:eastAsiaTheme="minorEastAsia"/>
          <w:i w:val="0"/>
          <w:iCs w:val="0"/>
          <w:caps w:val="0"/>
          <w:color w:val="000000"/>
          <w:spacing w:val="0"/>
          <w:kern w:val="0"/>
          <w:sz w:val="28"/>
          <w:szCs w:val="28"/>
          <w:rtl/>
          <w:lang w:val="en-US" w:eastAsia="zh-CN" w:bidi="ar"/>
        </w:rPr>
        <w:t> </w:t>
      </w:r>
    </w:p>
    <w:p w14:paraId="2FA3642D">
      <w:pPr>
        <w:keepNext w:val="0"/>
        <w:keepLines w:val="0"/>
        <w:widowControl/>
        <w:suppressLineNumbers w:val="0"/>
        <w:spacing w:before="0" w:beforeAutospacing="1" w:after="0" w:afterAutospacing="1" w:line="207" w:lineRule="atLeast"/>
        <w:ind w:left="0" w:right="0" w:firstLine="0"/>
        <w:jc w:val="center"/>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28"/>
          <w:szCs w:val="28"/>
          <w:u w:val="single"/>
          <w:rtl/>
          <w:lang w:val="en-US" w:eastAsia="zh-CN" w:bidi="ar"/>
        </w:rPr>
        <w:t>الفصل الأول : تأسيس الشركة، غايتها، اسمها، مركزها، مدتها</w:t>
      </w:r>
    </w:p>
    <w:p w14:paraId="78399246">
      <w:pPr>
        <w:keepNext w:val="0"/>
        <w:keepLines w:val="0"/>
        <w:widowControl/>
        <w:suppressLineNumbers w:val="0"/>
        <w:spacing w:before="0" w:beforeAutospacing="1" w:after="0" w:afterAutospacing="1" w:line="207" w:lineRule="atLeast"/>
        <w:ind w:left="0" w:right="0" w:firstLine="0"/>
        <w:jc w:val="right"/>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28"/>
          <w:szCs w:val="28"/>
          <w:u w:val="single"/>
          <w:rtl/>
          <w:lang w:val="en-US" w:eastAsia="zh-CN" w:bidi="ar"/>
        </w:rPr>
        <w:t>المادة 1: التأسيس والغاية</w:t>
      </w:r>
      <w:r>
        <w:rPr>
          <w:rFonts w:hint="cs" w:ascii="Arial" w:hAnsi="Arial" w:cs="Arial" w:eastAsiaTheme="minorEastAsia"/>
          <w:b/>
          <w:bCs/>
          <w:i w:val="0"/>
          <w:iCs w:val="0"/>
          <w:caps w:val="0"/>
          <w:color w:val="000000"/>
          <w:spacing w:val="0"/>
          <w:kern w:val="0"/>
          <w:sz w:val="28"/>
          <w:szCs w:val="28"/>
          <w:rtl/>
          <w:lang w:val="en-US" w:eastAsia="zh-CN" w:bidi="ar"/>
        </w:rPr>
        <w:t>:</w:t>
      </w:r>
    </w:p>
    <w:p w14:paraId="4B3A7F98">
      <w:pPr>
        <w:keepNext w:val="0"/>
        <w:keepLines w:val="0"/>
        <w:widowControl/>
        <w:suppressLineNumbers w:val="0"/>
        <w:bidi/>
        <w:spacing w:before="0" w:beforeAutospacing="1" w:after="0" w:afterAutospacing="1" w:line="207" w:lineRule="atLeast"/>
        <w:ind w:left="720" w:right="0" w:hanging="360"/>
        <w:jc w:val="left"/>
        <w:rPr>
          <w:rFonts w:hint="default" w:ascii="Arial" w:hAnsi="Arial" w:cs="Arial"/>
          <w:i w:val="0"/>
          <w:iCs w:val="0"/>
          <w:caps w:val="0"/>
          <w:color w:val="000000"/>
          <w:spacing w:val="0"/>
          <w:sz w:val="18"/>
          <w:szCs w:val="18"/>
        </w:rPr>
      </w:pPr>
      <w:r>
        <w:rPr>
          <w:rFonts w:hint="cs" w:ascii="Arial" w:hAnsi="Arial" w:cs="Arial" w:eastAsiaTheme="minorEastAsia"/>
          <w:i w:val="0"/>
          <w:iCs w:val="0"/>
          <w:caps w:val="0"/>
          <w:color w:val="000000"/>
          <w:spacing w:val="0"/>
          <w:kern w:val="0"/>
          <w:sz w:val="28"/>
          <w:szCs w:val="28"/>
          <w:rtl/>
          <w:lang w:val="en-US" w:eastAsia="zh-CN" w:bidi="ar"/>
        </w:rPr>
        <w:t>1-</w:t>
      </w:r>
      <w:r>
        <w:rPr>
          <w:rFonts w:hint="cs" w:ascii="Times New Roman" w:hAnsi="Times New Roman" w:cs="Times New Roman" w:eastAsiaTheme="minorEastAsia"/>
          <w:i w:val="0"/>
          <w:iCs w:val="0"/>
          <w:caps w:val="0"/>
          <w:color w:val="000000"/>
          <w:spacing w:val="0"/>
          <w:kern w:val="0"/>
          <w:sz w:val="14"/>
          <w:szCs w:val="14"/>
          <w:rtl/>
          <w:lang w:val="en-US" w:eastAsia="zh-CN" w:bidi="ar"/>
        </w:rPr>
        <w:t>    </w:t>
      </w:r>
      <w:r>
        <w:rPr>
          <w:rFonts w:hint="cs" w:ascii="Arial" w:hAnsi="Arial" w:cs="Arial" w:eastAsiaTheme="minorEastAsia"/>
          <w:i w:val="0"/>
          <w:iCs w:val="0"/>
          <w:caps w:val="0"/>
          <w:color w:val="000000"/>
          <w:spacing w:val="0"/>
          <w:kern w:val="0"/>
          <w:sz w:val="28"/>
          <w:szCs w:val="28"/>
          <w:rtl/>
          <w:lang w:val="en-US" w:eastAsia="zh-CN" w:bidi="ar"/>
        </w:rPr>
        <w:t>تؤسس بين أصحاب الحصص المنشأة بموجب هذا النظام والتي قد تنشأ فيما بعد شركة سورية الجنسية محدودة المسؤولية تخضع لأحكام قانون الشركات الصادر بالمرسوم التشريعي  رقم / 29 / لعام  2011 والعرف التجاري ولهذا النظام وللقواعد الآمرة الحالية والمستقبلية في القانون السوري وتخضع للأحكام الاختيارية المنصوص عليها في القانون المذكور في كل ما لا يخالف هذا النظام.</w:t>
      </w:r>
    </w:p>
    <w:p w14:paraId="6AF254A1">
      <w:pPr>
        <w:keepNext w:val="0"/>
        <w:keepLines w:val="0"/>
        <w:widowControl/>
        <w:suppressLineNumbers w:val="0"/>
        <w:bidi/>
        <w:spacing w:before="0" w:beforeAutospacing="1" w:after="0" w:afterAutospacing="1" w:line="207" w:lineRule="atLeast"/>
        <w:ind w:left="720" w:right="0" w:firstLine="0"/>
        <w:jc w:val="left"/>
        <w:rPr>
          <w:rFonts w:hint="default" w:ascii="Arial" w:hAnsi="Arial" w:cs="Arial"/>
          <w:i w:val="0"/>
          <w:iCs w:val="0"/>
          <w:caps w:val="0"/>
          <w:color w:val="000000"/>
          <w:spacing w:val="0"/>
          <w:sz w:val="18"/>
          <w:szCs w:val="18"/>
        </w:rPr>
      </w:pPr>
      <w:r>
        <w:rPr>
          <w:rFonts w:hint="cs" w:ascii="Arial" w:hAnsi="Arial" w:cs="Arial" w:eastAsiaTheme="minorEastAsia"/>
          <w:i w:val="0"/>
          <w:iCs w:val="0"/>
          <w:caps w:val="0"/>
          <w:color w:val="000000"/>
          <w:spacing w:val="0"/>
          <w:kern w:val="0"/>
          <w:sz w:val="28"/>
          <w:szCs w:val="28"/>
          <w:rtl/>
          <w:lang w:val="en-US" w:eastAsia="zh-CN" w:bidi="ar"/>
        </w:rPr>
        <w:t> </w:t>
      </w:r>
    </w:p>
    <w:p w14:paraId="29BB7619">
      <w:pPr>
        <w:keepNext w:val="0"/>
        <w:keepLines w:val="0"/>
        <w:widowControl/>
        <w:suppressLineNumbers w:val="0"/>
        <w:bidi/>
        <w:spacing w:before="0" w:beforeAutospacing="1" w:after="0" w:afterAutospacing="1" w:line="207" w:lineRule="atLeast"/>
        <w:ind w:left="720" w:right="0" w:hanging="360"/>
        <w:jc w:val="both"/>
        <w:rPr>
          <w:rFonts w:hint="default" w:ascii="Arial" w:hAnsi="Arial" w:cs="Arial"/>
          <w:i w:val="0"/>
          <w:iCs w:val="0"/>
          <w:caps w:val="0"/>
          <w:color w:val="000000"/>
          <w:spacing w:val="0"/>
          <w:sz w:val="18"/>
          <w:szCs w:val="18"/>
        </w:rPr>
      </w:pPr>
      <w:r>
        <w:rPr>
          <w:rFonts w:hint="cs" w:ascii="Arial" w:hAnsi="Arial" w:cs="Arial" w:eastAsiaTheme="minorEastAsia"/>
          <w:i w:val="0"/>
          <w:iCs w:val="0"/>
          <w:caps w:val="0"/>
          <w:color w:val="000000"/>
          <w:spacing w:val="0"/>
          <w:kern w:val="0"/>
          <w:sz w:val="28"/>
          <w:szCs w:val="28"/>
          <w:rtl/>
          <w:lang w:val="en-US" w:eastAsia="zh-CN" w:bidi="ar"/>
        </w:rPr>
        <w:t>2-</w:t>
      </w:r>
      <w:r>
        <w:rPr>
          <w:rFonts w:hint="cs" w:ascii="Times New Roman" w:hAnsi="Times New Roman" w:cs="Times New Roman" w:eastAsiaTheme="minorEastAsia"/>
          <w:i w:val="0"/>
          <w:iCs w:val="0"/>
          <w:caps w:val="0"/>
          <w:color w:val="000000"/>
          <w:spacing w:val="0"/>
          <w:kern w:val="0"/>
          <w:sz w:val="14"/>
          <w:szCs w:val="14"/>
          <w:rtl/>
          <w:lang w:val="en-US" w:eastAsia="zh-CN" w:bidi="ar"/>
        </w:rPr>
        <w:t>    </w:t>
      </w:r>
      <w:r>
        <w:rPr>
          <w:rFonts w:hint="cs" w:ascii="Arial" w:hAnsi="Arial" w:cs="Arial" w:eastAsiaTheme="minorEastAsia"/>
          <w:b/>
          <w:bCs/>
          <w:i w:val="0"/>
          <w:iCs w:val="0"/>
          <w:caps w:val="0"/>
          <w:color w:val="000000"/>
          <w:spacing w:val="0"/>
          <w:kern w:val="0"/>
          <w:sz w:val="28"/>
          <w:szCs w:val="28"/>
          <w:rtl/>
          <w:lang w:val="en-US" w:eastAsia="zh-CN" w:bidi="ar"/>
        </w:rPr>
        <w:t>أغراض الشركة</w:t>
      </w:r>
      <w:r>
        <w:rPr>
          <w:rFonts w:hint="default" w:ascii="Arial" w:hAnsi="Arial" w:cs="Arial" w:eastAsiaTheme="minorEastAsia"/>
          <w:i w:val="0"/>
          <w:iCs w:val="0"/>
          <w:caps w:val="0"/>
          <w:color w:val="000000"/>
          <w:spacing w:val="0"/>
          <w:kern w:val="0"/>
          <w:sz w:val="28"/>
          <w:szCs w:val="28"/>
          <w:lang w:val="en-US" w:eastAsia="zh-CN" w:bidi="ar"/>
        </w:rPr>
        <w:t> </w:t>
      </w:r>
      <w:r>
        <w:rPr>
          <w:rFonts w:hint="cs" w:ascii="Arial" w:hAnsi="Arial" w:cs="Arial" w:eastAsiaTheme="minorEastAsia"/>
          <w:i w:val="0"/>
          <w:iCs w:val="0"/>
          <w:caps w:val="0"/>
          <w:color w:val="000000"/>
          <w:spacing w:val="0"/>
          <w:kern w:val="0"/>
          <w:sz w:val="28"/>
          <w:szCs w:val="28"/>
          <w:rtl/>
          <w:lang w:val="en-US" w:eastAsia="zh-CN" w:bidi="ar"/>
        </w:rPr>
        <w:t>:   </w:t>
      </w:r>
    </w:p>
    <w:p w14:paraId="73A48390">
      <w:pPr>
        <w:pStyle w:val="4"/>
        <w:keepNext w:val="0"/>
        <w:keepLines w:val="0"/>
        <w:widowControl/>
        <w:suppressLineNumbers w:val="0"/>
        <w:spacing w:before="0" w:beforeAutospacing="1" w:after="0" w:afterAutospacing="1"/>
        <w:ind w:left="0" w:right="0" w:firstLine="0"/>
        <w:rPr>
          <w:rFonts w:hint="default" w:ascii="Arial" w:hAnsi="Arial" w:cs="Arial"/>
          <w:i w:val="0"/>
          <w:iCs w:val="0"/>
          <w:caps w:val="0"/>
          <w:color w:val="000000"/>
          <w:spacing w:val="0"/>
          <w:sz w:val="18"/>
          <w:szCs w:val="18"/>
        </w:rPr>
      </w:pPr>
      <w:r>
        <w:rPr>
          <w:rFonts w:hint="cs" w:ascii="Arial" w:hAnsi="Arial" w:cs="Arial"/>
          <w:i w:val="0"/>
          <w:iCs w:val="0"/>
          <w:caps w:val="0"/>
          <w:color w:val="000000"/>
          <w:spacing w:val="0"/>
          <w:sz w:val="28"/>
          <w:szCs w:val="28"/>
          <w:rtl/>
          <w:lang w:bidi="ar"/>
        </w:rPr>
        <w:t> </w:t>
      </w:r>
    </w:p>
    <w:p w14:paraId="05005C7F">
      <w:pPr>
        <w:keepNext w:val="0"/>
        <w:keepLines w:val="0"/>
        <w:widowControl/>
        <w:suppressLineNumbers w:val="0"/>
        <w:bidi/>
        <w:spacing w:before="0" w:beforeAutospacing="1" w:after="0" w:afterAutospacing="1" w:line="207" w:lineRule="atLeast"/>
        <w:ind w:left="720" w:right="0" w:hanging="360"/>
        <w:jc w:val="both"/>
        <w:rPr>
          <w:rFonts w:hint="default" w:ascii="Arial" w:hAnsi="Arial" w:cs="Arial"/>
          <w:i w:val="0"/>
          <w:iCs w:val="0"/>
          <w:caps w:val="0"/>
          <w:color w:val="000000"/>
          <w:spacing w:val="0"/>
          <w:sz w:val="18"/>
          <w:szCs w:val="18"/>
        </w:rPr>
      </w:pPr>
      <w:r>
        <w:rPr>
          <w:rFonts w:hint="cs" w:ascii="Arial" w:hAnsi="Arial" w:cs="Arial" w:eastAsiaTheme="minorEastAsia"/>
          <w:i w:val="0"/>
          <w:iCs w:val="0"/>
          <w:caps w:val="0"/>
          <w:color w:val="000000"/>
          <w:spacing w:val="0"/>
          <w:kern w:val="0"/>
          <w:sz w:val="28"/>
          <w:szCs w:val="28"/>
          <w:rtl/>
          <w:lang w:val="en-US" w:eastAsia="zh-CN" w:bidi="ar"/>
        </w:rPr>
        <w:t>3-</w:t>
      </w:r>
      <w:r>
        <w:rPr>
          <w:rFonts w:hint="cs" w:ascii="Times New Roman" w:hAnsi="Times New Roman" w:cs="Times New Roman" w:eastAsiaTheme="minorEastAsia"/>
          <w:i w:val="0"/>
          <w:iCs w:val="0"/>
          <w:caps w:val="0"/>
          <w:color w:val="000000"/>
          <w:spacing w:val="0"/>
          <w:kern w:val="0"/>
          <w:sz w:val="14"/>
          <w:szCs w:val="14"/>
          <w:rtl/>
          <w:lang w:val="en-US" w:eastAsia="zh-CN" w:bidi="ar"/>
        </w:rPr>
        <w:t>    </w:t>
      </w:r>
      <w:r>
        <w:rPr>
          <w:rFonts w:hint="cs" w:ascii="Arial" w:hAnsi="Arial" w:cs="Arial" w:eastAsiaTheme="minorEastAsia"/>
          <w:i w:val="0"/>
          <w:iCs w:val="0"/>
          <w:caps w:val="0"/>
          <w:color w:val="000000"/>
          <w:spacing w:val="0"/>
          <w:kern w:val="0"/>
          <w:sz w:val="28"/>
          <w:szCs w:val="28"/>
          <w:rtl/>
          <w:lang w:val="en-US" w:eastAsia="zh-CN" w:bidi="ar"/>
        </w:rPr>
        <w:t> </w:t>
      </w:r>
      <w:r>
        <w:rPr>
          <w:rFonts w:hint="cs" w:ascii="Arial" w:hAnsi="Arial" w:cs="Arial" w:eastAsiaTheme="minorEastAsia"/>
          <w:b/>
          <w:bCs/>
          <w:i w:val="0"/>
          <w:iCs w:val="0"/>
          <w:caps w:val="0"/>
          <w:color w:val="000000"/>
          <w:spacing w:val="0"/>
          <w:kern w:val="0"/>
          <w:sz w:val="28"/>
          <w:szCs w:val="28"/>
          <w:rtl/>
          <w:lang w:val="en-US" w:eastAsia="zh-CN" w:bidi="ar"/>
        </w:rPr>
        <w:t>, عدا بناء المساكن وبيعها والاتجار بها مهما كان نوعها.</w:t>
      </w:r>
      <w:r>
        <w:rPr>
          <w:rFonts w:hint="cs" w:ascii="Arial" w:hAnsi="Arial" w:cs="Arial" w:eastAsiaTheme="minorEastAsia"/>
          <w:i w:val="0"/>
          <w:iCs w:val="0"/>
          <w:caps w:val="0"/>
          <w:color w:val="000000"/>
          <w:spacing w:val="0"/>
          <w:kern w:val="0"/>
          <w:sz w:val="28"/>
          <w:szCs w:val="28"/>
          <w:rtl/>
          <w:lang w:val="en-US" w:eastAsia="zh-CN" w:bidi="ar"/>
        </w:rPr>
        <w:t>     </w:t>
      </w:r>
    </w:p>
    <w:p w14:paraId="5D695889">
      <w:pPr>
        <w:keepNext w:val="0"/>
        <w:keepLines w:val="0"/>
        <w:widowControl/>
        <w:suppressLineNumbers w:val="0"/>
        <w:bidi/>
        <w:spacing w:before="0" w:beforeAutospacing="1" w:after="0" w:afterAutospacing="1" w:line="207" w:lineRule="atLeast"/>
        <w:ind w:left="720" w:right="0" w:firstLine="0"/>
        <w:jc w:val="both"/>
        <w:rPr>
          <w:rFonts w:hint="default" w:ascii="Arial" w:hAnsi="Arial" w:cs="Arial"/>
          <w:i w:val="0"/>
          <w:iCs w:val="0"/>
          <w:caps w:val="0"/>
          <w:color w:val="000000"/>
          <w:spacing w:val="0"/>
          <w:sz w:val="18"/>
          <w:szCs w:val="18"/>
        </w:rPr>
      </w:pPr>
      <w:r>
        <w:rPr>
          <w:rFonts w:hint="default" w:ascii="Arial" w:hAnsi="Arial" w:cs="Arial" w:eastAsiaTheme="minorEastAsia"/>
          <w:i w:val="0"/>
          <w:iCs w:val="0"/>
          <w:caps w:val="0"/>
          <w:color w:val="000000"/>
          <w:spacing w:val="0"/>
          <w:kern w:val="0"/>
          <w:sz w:val="28"/>
          <w:szCs w:val="28"/>
          <w:lang w:val="en-US" w:eastAsia="zh-CN" w:bidi="ar"/>
        </w:rPr>
        <w:t> </w:t>
      </w:r>
    </w:p>
    <w:p w14:paraId="62A1650A">
      <w:pPr>
        <w:keepNext w:val="0"/>
        <w:keepLines w:val="0"/>
        <w:widowControl/>
        <w:suppressLineNumbers w:val="0"/>
        <w:bidi/>
        <w:spacing w:before="0" w:beforeAutospacing="1" w:after="0" w:afterAutospacing="1" w:line="207" w:lineRule="atLeast"/>
        <w:ind w:left="720" w:right="0" w:hanging="360"/>
        <w:jc w:val="left"/>
        <w:rPr>
          <w:rFonts w:hint="default" w:ascii="Arial" w:hAnsi="Arial" w:cs="Arial"/>
          <w:i w:val="0"/>
          <w:iCs w:val="0"/>
          <w:caps w:val="0"/>
          <w:color w:val="000000"/>
          <w:spacing w:val="0"/>
          <w:sz w:val="18"/>
          <w:szCs w:val="18"/>
        </w:rPr>
      </w:pPr>
      <w:r>
        <w:rPr>
          <w:rFonts w:hint="cs" w:ascii="Arial" w:hAnsi="Arial" w:cs="Arial" w:eastAsiaTheme="minorEastAsia"/>
          <w:i w:val="0"/>
          <w:iCs w:val="0"/>
          <w:caps w:val="0"/>
          <w:color w:val="000000"/>
          <w:spacing w:val="0"/>
          <w:kern w:val="0"/>
          <w:sz w:val="28"/>
          <w:szCs w:val="28"/>
          <w:rtl/>
          <w:lang w:val="en-US" w:eastAsia="zh-CN" w:bidi="ar"/>
        </w:rPr>
        <w:t>4-</w:t>
      </w:r>
      <w:r>
        <w:rPr>
          <w:rFonts w:hint="cs" w:ascii="Times New Roman" w:hAnsi="Times New Roman" w:cs="Times New Roman" w:eastAsiaTheme="minorEastAsia"/>
          <w:i w:val="0"/>
          <w:iCs w:val="0"/>
          <w:caps w:val="0"/>
          <w:color w:val="000000"/>
          <w:spacing w:val="0"/>
          <w:kern w:val="0"/>
          <w:sz w:val="14"/>
          <w:szCs w:val="14"/>
          <w:rtl/>
          <w:lang w:val="en-US" w:eastAsia="zh-CN" w:bidi="ar"/>
        </w:rPr>
        <w:t>    </w:t>
      </w:r>
      <w:r>
        <w:rPr>
          <w:rFonts w:hint="cs" w:ascii="Arial" w:hAnsi="Arial" w:cs="Arial" w:eastAsiaTheme="minorEastAsia"/>
          <w:i w:val="0"/>
          <w:iCs w:val="0"/>
          <w:caps w:val="0"/>
          <w:color w:val="000000"/>
          <w:spacing w:val="0"/>
          <w:kern w:val="0"/>
          <w:sz w:val="28"/>
          <w:szCs w:val="28"/>
          <w:rtl/>
          <w:lang w:val="en-US" w:eastAsia="zh-CN" w:bidi="ar"/>
        </w:rPr>
        <w:t>ويحق لها تعديل غايتها كلياً وجزئياً بقرار من الهيئة العامة , ودون أن يعتبر هذا التعديل منشأ لشخص اعتباري جديد.</w:t>
      </w:r>
    </w:p>
    <w:p w14:paraId="7BC6AAC7">
      <w:pPr>
        <w:pStyle w:val="4"/>
        <w:keepNext w:val="0"/>
        <w:keepLines w:val="0"/>
        <w:widowControl/>
        <w:suppressLineNumbers w:val="0"/>
        <w:spacing w:before="0" w:beforeAutospacing="1" w:after="0" w:afterAutospacing="1"/>
        <w:ind w:left="0" w:right="0" w:firstLine="0"/>
        <w:rPr>
          <w:rFonts w:hint="default" w:ascii="Arial" w:hAnsi="Arial" w:cs="Arial"/>
          <w:i w:val="0"/>
          <w:iCs w:val="0"/>
          <w:caps w:val="0"/>
          <w:color w:val="000000"/>
          <w:spacing w:val="0"/>
          <w:sz w:val="18"/>
          <w:szCs w:val="18"/>
        </w:rPr>
      </w:pPr>
      <w:r>
        <w:rPr>
          <w:rFonts w:hint="cs" w:ascii="Arial" w:hAnsi="Arial" w:cs="Arial"/>
          <w:i w:val="0"/>
          <w:iCs w:val="0"/>
          <w:caps w:val="0"/>
          <w:color w:val="000000"/>
          <w:spacing w:val="0"/>
          <w:sz w:val="28"/>
          <w:szCs w:val="28"/>
          <w:rtl/>
          <w:lang w:bidi="ar"/>
        </w:rPr>
        <w:t> </w:t>
      </w:r>
    </w:p>
    <w:p w14:paraId="105B95D7">
      <w:pPr>
        <w:keepNext w:val="0"/>
        <w:keepLines w:val="0"/>
        <w:widowControl/>
        <w:suppressLineNumbers w:val="0"/>
        <w:bidi/>
        <w:spacing w:before="0" w:beforeAutospacing="1" w:after="0" w:afterAutospacing="1" w:line="207" w:lineRule="atLeast"/>
        <w:ind w:left="720" w:right="0" w:firstLine="0"/>
        <w:jc w:val="left"/>
        <w:rPr>
          <w:rFonts w:hint="default" w:ascii="Arial" w:hAnsi="Arial" w:cs="Arial"/>
          <w:i w:val="0"/>
          <w:iCs w:val="0"/>
          <w:caps w:val="0"/>
          <w:color w:val="000000"/>
          <w:spacing w:val="0"/>
          <w:sz w:val="18"/>
          <w:szCs w:val="18"/>
        </w:rPr>
      </w:pPr>
      <w:r>
        <w:rPr>
          <w:rFonts w:hint="cs" w:ascii="Arial" w:hAnsi="Arial" w:cs="Arial" w:eastAsiaTheme="minorEastAsia"/>
          <w:i w:val="0"/>
          <w:iCs w:val="0"/>
          <w:caps w:val="0"/>
          <w:color w:val="000000"/>
          <w:spacing w:val="0"/>
          <w:kern w:val="0"/>
          <w:sz w:val="28"/>
          <w:szCs w:val="28"/>
          <w:rtl/>
          <w:lang w:val="en-US" w:eastAsia="zh-CN" w:bidi="ar"/>
        </w:rPr>
        <w:t> </w:t>
      </w:r>
    </w:p>
    <w:p w14:paraId="6C2538EA">
      <w:pPr>
        <w:keepNext w:val="0"/>
        <w:keepLines w:val="0"/>
        <w:widowControl/>
        <w:suppressLineNumbers w:val="0"/>
        <w:spacing w:before="0" w:beforeAutospacing="1" w:after="0" w:afterAutospacing="1" w:line="207" w:lineRule="atLeast"/>
        <w:ind w:left="0" w:right="0" w:hanging="459"/>
        <w:jc w:val="right"/>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28"/>
          <w:szCs w:val="28"/>
          <w:u w:val="single"/>
          <w:rtl/>
          <w:lang w:val="en-US" w:eastAsia="zh-CN" w:bidi="ar"/>
        </w:rPr>
        <w:t> المادة 2: اسم الشركة</w:t>
      </w:r>
      <w:r>
        <w:rPr>
          <w:rFonts w:hint="cs" w:ascii="Arial" w:hAnsi="Arial" w:cs="Arial" w:eastAsiaTheme="minorEastAsia"/>
          <w:b/>
          <w:bCs/>
          <w:i w:val="0"/>
          <w:iCs w:val="0"/>
          <w:caps w:val="0"/>
          <w:color w:val="000000"/>
          <w:spacing w:val="0"/>
          <w:kern w:val="0"/>
          <w:sz w:val="28"/>
          <w:szCs w:val="28"/>
          <w:rtl/>
          <w:lang w:val="en-US" w:eastAsia="zh-CN" w:bidi="ar"/>
        </w:rPr>
        <w:t>:  شركة                  المحدودة المسؤولية</w:t>
      </w:r>
    </w:p>
    <w:p w14:paraId="4237EAF9">
      <w:pPr>
        <w:keepNext w:val="0"/>
        <w:keepLines w:val="0"/>
        <w:widowControl/>
        <w:suppressLineNumbers w:val="0"/>
        <w:bidi/>
        <w:spacing w:before="0" w:beforeAutospacing="1" w:after="0" w:afterAutospacing="1" w:line="207" w:lineRule="atLeast"/>
        <w:ind w:left="0" w:right="0" w:hanging="459"/>
        <w:jc w:val="both"/>
        <w:rPr>
          <w:rFonts w:hint="default" w:ascii="Arial" w:hAnsi="Arial" w:cs="Arial"/>
          <w:i w:val="0"/>
          <w:iCs w:val="0"/>
          <w:caps w:val="0"/>
          <w:color w:val="000000"/>
          <w:spacing w:val="0"/>
          <w:sz w:val="18"/>
          <w:szCs w:val="18"/>
        </w:rPr>
      </w:pPr>
      <w:r>
        <w:rPr>
          <w:rFonts w:hint="cs" w:ascii="Arial" w:hAnsi="Arial" w:cs="Arial" w:eastAsiaTheme="minorEastAsia"/>
          <w:i w:val="0"/>
          <w:iCs w:val="0"/>
          <w:caps w:val="0"/>
          <w:color w:val="000000"/>
          <w:spacing w:val="0"/>
          <w:kern w:val="0"/>
          <w:sz w:val="18"/>
          <w:szCs w:val="18"/>
          <w:rtl/>
          <w:lang w:val="en-US" w:eastAsia="zh-CN" w:bidi="ar"/>
        </w:rPr>
        <w:t> </w:t>
      </w:r>
    </w:p>
    <w:p w14:paraId="49C0E13F">
      <w:pPr>
        <w:keepNext w:val="0"/>
        <w:keepLines w:val="0"/>
        <w:widowControl/>
        <w:suppressLineNumbers w:val="0"/>
        <w:spacing w:before="0" w:beforeAutospacing="1" w:after="0" w:afterAutospacing="1" w:line="207" w:lineRule="atLeast"/>
        <w:ind w:left="0" w:right="0" w:firstLine="0"/>
        <w:jc w:val="right"/>
        <w:rPr>
          <w:rFonts w:hint="default" w:ascii="Arial" w:hAnsi="Arial" w:cs="Arial"/>
          <w:i w:val="0"/>
          <w:iCs w:val="0"/>
          <w:caps w:val="0"/>
          <w:color w:val="000000"/>
          <w:spacing w:val="0"/>
          <w:sz w:val="18"/>
          <w:szCs w:val="18"/>
        </w:rPr>
      </w:pPr>
      <w:r>
        <w:rPr>
          <w:rFonts w:hint="default" w:ascii="Arial" w:hAnsi="Arial" w:cs="Arial" w:eastAsiaTheme="minorEastAsia"/>
          <w:b/>
          <w:bCs/>
          <w:i w:val="0"/>
          <w:iCs w:val="0"/>
          <w:caps w:val="0"/>
          <w:color w:val="000000"/>
          <w:spacing w:val="0"/>
          <w:kern w:val="0"/>
          <w:sz w:val="28"/>
          <w:szCs w:val="28"/>
          <w:lang w:val="en-US" w:eastAsia="zh-CN" w:bidi="ar"/>
        </w:rPr>
        <w:t> </w:t>
      </w:r>
    </w:p>
    <w:p w14:paraId="090529CE">
      <w:pPr>
        <w:keepNext w:val="0"/>
        <w:keepLines w:val="0"/>
        <w:widowControl/>
        <w:suppressLineNumbers w:val="0"/>
        <w:spacing w:before="0" w:beforeAutospacing="1" w:after="0" w:afterAutospacing="1" w:line="207" w:lineRule="atLeast"/>
        <w:ind w:left="0" w:right="0" w:firstLine="0"/>
        <w:jc w:val="right"/>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28"/>
          <w:szCs w:val="28"/>
          <w:u w:val="single"/>
          <w:rtl/>
          <w:lang w:val="en-US" w:eastAsia="zh-CN" w:bidi="ar"/>
        </w:rPr>
        <w:t>المادة 3: المركز والفروع</w:t>
      </w:r>
      <w:r>
        <w:rPr>
          <w:rFonts w:hint="cs" w:ascii="Arial" w:hAnsi="Arial" w:cs="Arial" w:eastAsiaTheme="minorEastAsia"/>
          <w:b/>
          <w:bCs/>
          <w:i w:val="0"/>
          <w:iCs w:val="0"/>
          <w:caps w:val="0"/>
          <w:color w:val="000000"/>
          <w:spacing w:val="0"/>
          <w:kern w:val="0"/>
          <w:sz w:val="28"/>
          <w:szCs w:val="28"/>
          <w:rtl/>
          <w:lang w:val="en-US" w:eastAsia="zh-CN" w:bidi="ar"/>
        </w:rPr>
        <w:t>:</w:t>
      </w:r>
    </w:p>
    <w:p w14:paraId="214AE01F">
      <w:pPr>
        <w:keepNext w:val="0"/>
        <w:keepLines w:val="0"/>
        <w:widowControl/>
        <w:suppressLineNumbers w:val="0"/>
        <w:spacing w:before="0" w:beforeAutospacing="1" w:after="0" w:afterAutospacing="1" w:line="207" w:lineRule="atLeast"/>
        <w:ind w:left="0" w:right="0" w:firstLine="0"/>
        <w:jc w:val="right"/>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28"/>
          <w:szCs w:val="28"/>
          <w:rtl/>
          <w:lang w:val="en-US" w:eastAsia="zh-CN" w:bidi="ar"/>
        </w:rPr>
        <w:t> </w:t>
      </w:r>
    </w:p>
    <w:p w14:paraId="571DB708">
      <w:pPr>
        <w:keepNext w:val="0"/>
        <w:keepLines w:val="0"/>
        <w:widowControl/>
        <w:suppressLineNumbers w:val="0"/>
        <w:spacing w:before="0" w:beforeAutospacing="1" w:after="0" w:afterAutospacing="1" w:line="207" w:lineRule="atLeast"/>
        <w:ind w:left="0" w:right="0" w:firstLine="0"/>
        <w:jc w:val="right"/>
        <w:rPr>
          <w:rFonts w:hint="default" w:ascii="Arial" w:hAnsi="Arial" w:cs="Arial"/>
          <w:i w:val="0"/>
          <w:iCs w:val="0"/>
          <w:caps w:val="0"/>
          <w:color w:val="000000"/>
          <w:spacing w:val="0"/>
          <w:sz w:val="18"/>
          <w:szCs w:val="18"/>
        </w:rPr>
      </w:pPr>
      <w:r>
        <w:rPr>
          <w:rFonts w:hint="cs" w:ascii="Arial" w:hAnsi="Arial" w:cs="Arial" w:eastAsiaTheme="minorEastAsia"/>
          <w:i w:val="0"/>
          <w:iCs w:val="0"/>
          <w:caps w:val="0"/>
          <w:color w:val="000000"/>
          <w:spacing w:val="0"/>
          <w:kern w:val="0"/>
          <w:sz w:val="28"/>
          <w:szCs w:val="28"/>
          <w:rtl/>
          <w:lang w:val="en-US" w:eastAsia="zh-CN" w:bidi="ar"/>
        </w:rPr>
        <w:t>مركز الشركة الرئيسي في محافظة /</w:t>
      </w:r>
      <w:r>
        <w:rPr>
          <w:rFonts w:hint="cs" w:ascii="Arial" w:hAnsi="Arial" w:cs="Arial" w:eastAsiaTheme="minorEastAsia"/>
          <w:b/>
          <w:bCs/>
          <w:i w:val="0"/>
          <w:iCs w:val="0"/>
          <w:caps w:val="0"/>
          <w:color w:val="000000"/>
          <w:spacing w:val="0"/>
          <w:kern w:val="0"/>
          <w:sz w:val="28"/>
          <w:szCs w:val="28"/>
          <w:rtl/>
          <w:lang w:val="en-US" w:eastAsia="zh-CN" w:bidi="ar"/>
        </w:rPr>
        <w:t> </w:t>
      </w:r>
      <w:r>
        <w:rPr>
          <w:rFonts w:hint="cs" w:ascii="Arial" w:hAnsi="Arial" w:cs="Arial" w:eastAsiaTheme="minorEastAsia"/>
          <w:i w:val="0"/>
          <w:iCs w:val="0"/>
          <w:caps w:val="0"/>
          <w:color w:val="000000"/>
          <w:spacing w:val="0"/>
          <w:kern w:val="0"/>
          <w:sz w:val="28"/>
          <w:szCs w:val="28"/>
          <w:rtl/>
          <w:lang w:val="en-US" w:eastAsia="zh-CN" w:bidi="ar"/>
        </w:rPr>
        <w:t>/ ولها أن تؤسس فروعاً لها في جميع محافظات القطر وخارجها بقرار من الهيئة العامة للشركاء.</w:t>
      </w:r>
    </w:p>
    <w:p w14:paraId="52FF870A">
      <w:pPr>
        <w:keepNext w:val="0"/>
        <w:keepLines w:val="0"/>
        <w:widowControl/>
        <w:suppressLineNumbers w:val="0"/>
        <w:spacing w:before="0" w:beforeAutospacing="1" w:after="0" w:afterAutospacing="1" w:line="207" w:lineRule="atLeast"/>
        <w:ind w:left="0" w:right="0" w:firstLine="0"/>
        <w:jc w:val="right"/>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28"/>
          <w:szCs w:val="28"/>
          <w:u w:val="single"/>
          <w:rtl/>
          <w:lang w:val="en-US" w:eastAsia="zh-CN" w:bidi="ar"/>
        </w:rPr>
        <w:t>المادة 4 : المدة:</w:t>
      </w:r>
    </w:p>
    <w:p w14:paraId="46AF7A21">
      <w:pPr>
        <w:keepNext w:val="0"/>
        <w:keepLines w:val="0"/>
        <w:widowControl/>
        <w:suppressLineNumbers w:val="0"/>
        <w:spacing w:before="0" w:beforeAutospacing="1" w:after="0" w:afterAutospacing="1" w:line="207" w:lineRule="atLeast"/>
        <w:ind w:left="0" w:right="0" w:firstLine="0"/>
        <w:jc w:val="right"/>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28"/>
          <w:szCs w:val="28"/>
          <w:u w:val="single"/>
          <w:rtl/>
          <w:lang w:val="en-US" w:eastAsia="zh-CN" w:bidi="ar"/>
        </w:rPr>
        <w:t> </w:t>
      </w:r>
    </w:p>
    <w:p w14:paraId="651E9018">
      <w:pPr>
        <w:keepNext w:val="0"/>
        <w:keepLines w:val="0"/>
        <w:widowControl/>
        <w:suppressLineNumbers w:val="0"/>
        <w:spacing w:before="0" w:beforeAutospacing="1" w:after="0" w:afterAutospacing="1" w:line="207" w:lineRule="atLeast"/>
        <w:ind w:left="0" w:right="0" w:firstLine="0"/>
        <w:jc w:val="right"/>
        <w:rPr>
          <w:rFonts w:hint="default" w:ascii="Arial" w:hAnsi="Arial" w:cs="Arial"/>
          <w:i w:val="0"/>
          <w:iCs w:val="0"/>
          <w:caps w:val="0"/>
          <w:color w:val="000000"/>
          <w:spacing w:val="0"/>
          <w:sz w:val="18"/>
          <w:szCs w:val="18"/>
        </w:rPr>
      </w:pPr>
      <w:r>
        <w:rPr>
          <w:rFonts w:hint="cs" w:ascii="Arial" w:hAnsi="Arial" w:cs="Arial" w:eastAsiaTheme="minorEastAsia"/>
          <w:i w:val="0"/>
          <w:iCs w:val="0"/>
          <w:caps w:val="0"/>
          <w:color w:val="000000"/>
          <w:spacing w:val="0"/>
          <w:kern w:val="0"/>
          <w:sz w:val="28"/>
          <w:szCs w:val="28"/>
          <w:rtl/>
          <w:lang w:val="en-US" w:eastAsia="zh-CN" w:bidi="ar"/>
        </w:rPr>
        <w:t>مدة الشركة/خمسون / عاما تبدأ من تاريخ صدور القرار بتأسيسها ويجوز تمديدها لمدد أخرى بقرار من الهيئة العامة للشركاء ويخضع لتصديق الوزارة  0</w:t>
      </w:r>
    </w:p>
    <w:p w14:paraId="2D7C39D6">
      <w:pPr>
        <w:keepNext w:val="0"/>
        <w:keepLines w:val="0"/>
        <w:widowControl/>
        <w:suppressLineNumbers w:val="0"/>
        <w:bidi/>
        <w:spacing w:before="0" w:beforeAutospacing="1" w:after="0" w:afterAutospacing="1" w:line="270" w:lineRule="atLeast"/>
        <w:ind w:left="0" w:right="0" w:firstLine="0"/>
        <w:jc w:val="left"/>
        <w:rPr>
          <w:rFonts w:hint="default" w:ascii="Arial" w:hAnsi="Arial" w:cs="Arial"/>
          <w:i w:val="0"/>
          <w:iCs w:val="0"/>
          <w:caps w:val="0"/>
          <w:color w:val="000000"/>
          <w:spacing w:val="0"/>
          <w:sz w:val="18"/>
          <w:szCs w:val="18"/>
        </w:rPr>
      </w:pPr>
      <w:r>
        <w:rPr>
          <w:rFonts w:hint="cs" w:ascii="Arial" w:hAnsi="Arial" w:cs="Arial" w:eastAsiaTheme="minorEastAsia"/>
          <w:i w:val="0"/>
          <w:iCs w:val="0"/>
          <w:caps w:val="0"/>
          <w:color w:val="000000"/>
          <w:spacing w:val="0"/>
          <w:kern w:val="0"/>
          <w:sz w:val="28"/>
          <w:szCs w:val="28"/>
          <w:rtl/>
          <w:lang w:val="en-US" w:eastAsia="zh-CN" w:bidi="ar"/>
        </w:rPr>
        <w:t> </w:t>
      </w:r>
    </w:p>
    <w:p w14:paraId="527FE45B">
      <w:pPr>
        <w:keepNext w:val="0"/>
        <w:keepLines w:val="0"/>
        <w:widowControl/>
        <w:suppressLineNumbers w:val="0"/>
        <w:bidi/>
        <w:spacing w:before="0" w:beforeAutospacing="1" w:after="0" w:afterAutospacing="1" w:line="270" w:lineRule="atLeast"/>
        <w:ind w:left="0" w:right="0" w:firstLine="0"/>
        <w:jc w:val="center"/>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28"/>
          <w:szCs w:val="28"/>
          <w:u w:val="single"/>
          <w:rtl/>
          <w:lang w:val="en-US" w:eastAsia="zh-CN" w:bidi="ar"/>
        </w:rPr>
        <w:t>الفصل الثاني: تأسيس الشركة</w:t>
      </w:r>
    </w:p>
    <w:p w14:paraId="7B1C6BF9">
      <w:pPr>
        <w:keepNext w:val="0"/>
        <w:keepLines w:val="0"/>
        <w:widowControl/>
        <w:suppressLineNumbers w:val="0"/>
        <w:bidi/>
        <w:spacing w:before="0" w:beforeAutospacing="1" w:after="0" w:afterAutospacing="1" w:line="270" w:lineRule="atLeast"/>
        <w:ind w:left="0" w:right="0" w:firstLine="0"/>
        <w:jc w:val="both"/>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28"/>
          <w:szCs w:val="28"/>
          <w:u w:val="single"/>
          <w:rtl/>
          <w:lang w:val="en-US" w:eastAsia="zh-CN" w:bidi="ar"/>
        </w:rPr>
        <w:t> </w:t>
      </w:r>
    </w:p>
    <w:p w14:paraId="204F60FA">
      <w:pPr>
        <w:keepNext w:val="0"/>
        <w:keepLines w:val="0"/>
        <w:widowControl/>
        <w:suppressLineNumbers w:val="0"/>
        <w:bidi/>
        <w:spacing w:before="0" w:beforeAutospacing="1" w:after="0" w:afterAutospacing="1" w:line="270" w:lineRule="atLeast"/>
        <w:ind w:left="0" w:right="0" w:firstLine="0"/>
        <w:jc w:val="both"/>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28"/>
          <w:szCs w:val="28"/>
          <w:u w:val="single"/>
          <w:rtl/>
          <w:lang w:val="en-US" w:eastAsia="zh-CN" w:bidi="ar"/>
        </w:rPr>
        <w:t>المادة 5: المؤسسون:</w:t>
      </w:r>
    </w:p>
    <w:p w14:paraId="5E6DBB26">
      <w:pPr>
        <w:keepNext w:val="0"/>
        <w:keepLines w:val="0"/>
        <w:widowControl/>
        <w:suppressLineNumbers w:val="0"/>
        <w:bidi/>
        <w:spacing w:before="0" w:beforeAutospacing="1" w:after="0" w:afterAutospacing="1" w:line="270" w:lineRule="atLeast"/>
        <w:ind w:left="0" w:right="0" w:firstLine="0"/>
        <w:jc w:val="both"/>
        <w:rPr>
          <w:rFonts w:hint="default" w:ascii="Arial" w:hAnsi="Arial" w:cs="Arial"/>
          <w:i w:val="0"/>
          <w:iCs w:val="0"/>
          <w:caps w:val="0"/>
          <w:color w:val="000000"/>
          <w:spacing w:val="0"/>
          <w:sz w:val="18"/>
          <w:szCs w:val="18"/>
        </w:rPr>
      </w:pPr>
      <w:r>
        <w:rPr>
          <w:rFonts w:hint="cs" w:ascii="Arial" w:hAnsi="Arial" w:cs="Arial" w:eastAsiaTheme="minorEastAsia"/>
          <w:i w:val="0"/>
          <w:iCs w:val="0"/>
          <w:caps w:val="0"/>
          <w:color w:val="000000"/>
          <w:spacing w:val="0"/>
          <w:kern w:val="0"/>
          <w:sz w:val="28"/>
          <w:szCs w:val="28"/>
          <w:rtl/>
          <w:lang w:val="en-US" w:eastAsia="zh-CN" w:bidi="ar"/>
        </w:rPr>
        <w:t>تم تأسيس الشركة من السادة:</w:t>
      </w:r>
    </w:p>
    <w:tbl>
      <w:tblPr>
        <w:tblW w:w="0" w:type="auto"/>
        <w:jc w:val="right"/>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autofit"/>
        <w:tblCellMar>
          <w:top w:w="0" w:type="dxa"/>
          <w:left w:w="0" w:type="dxa"/>
          <w:bottom w:w="0" w:type="dxa"/>
          <w:right w:w="0" w:type="dxa"/>
        </w:tblCellMar>
      </w:tblPr>
      <w:tblGrid>
        <w:gridCol w:w="2802"/>
        <w:gridCol w:w="1508"/>
        <w:gridCol w:w="869"/>
        <w:gridCol w:w="3343"/>
      </w:tblGrid>
      <w:tr w14:paraId="1C1E7FD4">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CellMar>
            <w:top w:w="0" w:type="dxa"/>
            <w:left w:w="0" w:type="dxa"/>
            <w:bottom w:w="0" w:type="dxa"/>
            <w:right w:w="0" w:type="dxa"/>
          </w:tblCellMar>
        </w:tblPrEx>
        <w:trPr>
          <w:jc w:val="right"/>
        </w:trPr>
        <w:tc>
          <w:tcPr>
            <w:tcW w:w="3267"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14:paraId="70F40721">
            <w:pPr>
              <w:keepNext w:val="0"/>
              <w:keepLines w:val="0"/>
              <w:widowControl/>
              <w:suppressLineNumbers w:val="0"/>
              <w:bidi/>
              <w:spacing w:before="0" w:beforeAutospacing="1" w:after="0" w:afterAutospacing="1" w:line="270" w:lineRule="atLeast"/>
              <w:ind w:left="0" w:right="0"/>
              <w:jc w:val="center"/>
            </w:pPr>
            <w:r>
              <w:rPr>
                <w:rFonts w:hint="cs" w:ascii="Arial" w:hAnsi="Arial" w:cs="Arial" w:eastAsiaTheme="minorEastAsia"/>
                <w:kern w:val="0"/>
                <w:sz w:val="28"/>
                <w:szCs w:val="28"/>
                <w:rtl/>
                <w:lang w:val="en-US" w:eastAsia="zh-CN" w:bidi="ar"/>
              </w:rPr>
              <w:t>اسم الشريك</w:t>
            </w:r>
          </w:p>
        </w:tc>
        <w:tc>
          <w:tcPr>
            <w:tcW w:w="1660" w:type="dxa"/>
            <w:tcBorders>
              <w:top w:val="single" w:color="auto" w:sz="8" w:space="0"/>
              <w:left w:val="single" w:color="auto" w:sz="8" w:space="0"/>
              <w:bottom w:val="single" w:color="auto" w:sz="8" w:space="0"/>
              <w:right w:val="nil"/>
            </w:tcBorders>
            <w:shd w:val="clear"/>
            <w:tcMar>
              <w:left w:w="108" w:type="dxa"/>
              <w:right w:w="108" w:type="dxa"/>
            </w:tcMar>
            <w:vAlign w:val="top"/>
          </w:tcPr>
          <w:p w14:paraId="7F26232A">
            <w:pPr>
              <w:keepNext w:val="0"/>
              <w:keepLines w:val="0"/>
              <w:widowControl/>
              <w:suppressLineNumbers w:val="0"/>
              <w:bidi/>
              <w:spacing w:before="0" w:beforeAutospacing="1" w:after="0" w:afterAutospacing="1" w:line="270" w:lineRule="atLeast"/>
              <w:ind w:left="0" w:right="0"/>
              <w:jc w:val="center"/>
            </w:pPr>
            <w:r>
              <w:rPr>
                <w:rFonts w:hint="cs" w:ascii="Arial" w:hAnsi="Arial" w:cs="Arial" w:eastAsiaTheme="minorEastAsia"/>
                <w:kern w:val="0"/>
                <w:sz w:val="28"/>
                <w:szCs w:val="28"/>
                <w:rtl/>
                <w:lang w:val="en-US" w:eastAsia="zh-CN" w:bidi="ar"/>
              </w:rPr>
              <w:t>الجنسية</w:t>
            </w:r>
          </w:p>
        </w:tc>
        <w:tc>
          <w:tcPr>
            <w:tcW w:w="916" w:type="dxa"/>
            <w:tcBorders>
              <w:top w:val="single" w:color="auto" w:sz="8" w:space="0"/>
              <w:left w:val="single" w:color="auto" w:sz="8" w:space="0"/>
              <w:bottom w:val="single" w:color="auto" w:sz="8" w:space="0"/>
              <w:right w:val="nil"/>
            </w:tcBorders>
            <w:shd w:val="clear"/>
            <w:tcMar>
              <w:left w:w="108" w:type="dxa"/>
              <w:right w:w="108" w:type="dxa"/>
            </w:tcMar>
            <w:vAlign w:val="top"/>
          </w:tcPr>
          <w:p w14:paraId="1857C7D8">
            <w:pPr>
              <w:keepNext w:val="0"/>
              <w:keepLines w:val="0"/>
              <w:widowControl/>
              <w:suppressLineNumbers w:val="0"/>
              <w:bidi/>
              <w:spacing w:before="0" w:beforeAutospacing="1" w:after="0" w:afterAutospacing="1" w:line="270" w:lineRule="atLeast"/>
              <w:ind w:left="0" w:right="0"/>
              <w:jc w:val="center"/>
            </w:pPr>
            <w:r>
              <w:rPr>
                <w:rFonts w:hint="cs" w:ascii="Arial" w:hAnsi="Arial" w:cs="Arial" w:eastAsiaTheme="minorEastAsia"/>
                <w:kern w:val="0"/>
                <w:sz w:val="28"/>
                <w:szCs w:val="28"/>
                <w:rtl/>
                <w:lang w:val="en-US" w:eastAsia="zh-CN" w:bidi="ar"/>
              </w:rPr>
              <w:t>التولد</w:t>
            </w:r>
          </w:p>
        </w:tc>
        <w:tc>
          <w:tcPr>
            <w:tcW w:w="3904" w:type="dxa"/>
            <w:tcBorders>
              <w:top w:val="single" w:color="auto" w:sz="8" w:space="0"/>
              <w:left w:val="single" w:color="auto" w:sz="8" w:space="0"/>
              <w:bottom w:val="single" w:color="auto" w:sz="8" w:space="0"/>
              <w:right w:val="nil"/>
            </w:tcBorders>
            <w:shd w:val="clear"/>
            <w:tcMar>
              <w:left w:w="108" w:type="dxa"/>
              <w:right w:w="108" w:type="dxa"/>
            </w:tcMar>
            <w:vAlign w:val="top"/>
          </w:tcPr>
          <w:p w14:paraId="2648641E">
            <w:pPr>
              <w:keepNext w:val="0"/>
              <w:keepLines w:val="0"/>
              <w:widowControl/>
              <w:suppressLineNumbers w:val="0"/>
              <w:bidi/>
              <w:spacing w:before="0" w:beforeAutospacing="1" w:after="0" w:afterAutospacing="1" w:line="270" w:lineRule="atLeast"/>
              <w:ind w:left="0" w:right="0"/>
              <w:jc w:val="center"/>
            </w:pPr>
            <w:r>
              <w:rPr>
                <w:rFonts w:hint="cs" w:ascii="Arial" w:hAnsi="Arial" w:cs="Arial" w:eastAsiaTheme="minorEastAsia"/>
                <w:kern w:val="0"/>
                <w:sz w:val="28"/>
                <w:szCs w:val="28"/>
                <w:rtl/>
                <w:lang w:val="en-US" w:eastAsia="zh-CN" w:bidi="ar"/>
              </w:rPr>
              <w:t>مكان الإقامة والموطن المختار بالتفصيل</w:t>
            </w:r>
          </w:p>
        </w:tc>
      </w:tr>
      <w:tr w14:paraId="51403EC3">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CellMar>
            <w:top w:w="0" w:type="dxa"/>
            <w:left w:w="0" w:type="dxa"/>
            <w:bottom w:w="0" w:type="dxa"/>
            <w:right w:w="0" w:type="dxa"/>
          </w:tblCellMar>
        </w:tblPrEx>
        <w:trPr>
          <w:jc w:val="right"/>
        </w:trPr>
        <w:tc>
          <w:tcPr>
            <w:tcW w:w="3267" w:type="dxa"/>
            <w:tcBorders>
              <w:top w:val="nil"/>
              <w:left w:val="single" w:color="auto" w:sz="8" w:space="0"/>
              <w:bottom w:val="single" w:color="auto" w:sz="8" w:space="0"/>
              <w:right w:val="single" w:color="auto" w:sz="8" w:space="0"/>
            </w:tcBorders>
            <w:shd w:val="clear"/>
            <w:tcMar>
              <w:left w:w="108" w:type="dxa"/>
              <w:right w:w="108" w:type="dxa"/>
            </w:tcMar>
            <w:vAlign w:val="center"/>
          </w:tcPr>
          <w:p w14:paraId="17640829">
            <w:pPr>
              <w:keepNext w:val="0"/>
              <w:keepLines w:val="0"/>
              <w:widowControl/>
              <w:suppressLineNumbers w:val="0"/>
              <w:bidi w:val="0"/>
              <w:spacing w:before="0" w:beforeAutospacing="1" w:after="0" w:afterAutospacing="1"/>
              <w:ind w:left="0" w:right="0"/>
              <w:jc w:val="center"/>
            </w:pPr>
            <w:r>
              <w:rPr>
                <w:rFonts w:hint="default" w:ascii="Arial" w:hAnsi="Arial" w:cs="Arial" w:eastAsiaTheme="minorEastAsia"/>
                <w:kern w:val="0"/>
                <w:sz w:val="28"/>
                <w:szCs w:val="28"/>
                <w:lang w:val="en-US" w:eastAsia="zh-CN" w:bidi="ar"/>
              </w:rPr>
              <w:t> </w:t>
            </w:r>
          </w:p>
        </w:tc>
        <w:tc>
          <w:tcPr>
            <w:tcW w:w="1660" w:type="dxa"/>
            <w:tcBorders>
              <w:top w:val="nil"/>
              <w:left w:val="single" w:color="auto" w:sz="8" w:space="0"/>
              <w:bottom w:val="single" w:color="auto" w:sz="8" w:space="0"/>
              <w:right w:val="nil"/>
            </w:tcBorders>
            <w:shd w:val="clear"/>
            <w:tcMar>
              <w:left w:w="108" w:type="dxa"/>
              <w:right w:w="108" w:type="dxa"/>
            </w:tcMar>
            <w:vAlign w:val="top"/>
          </w:tcPr>
          <w:p w14:paraId="6C491D5E">
            <w:pPr>
              <w:keepNext w:val="0"/>
              <w:keepLines w:val="0"/>
              <w:widowControl/>
              <w:suppressLineNumbers w:val="0"/>
              <w:bidi w:val="0"/>
              <w:spacing w:before="0" w:beforeAutospacing="1" w:after="0" w:afterAutospacing="1" w:line="270" w:lineRule="atLeast"/>
              <w:ind w:left="0" w:right="0"/>
              <w:jc w:val="center"/>
            </w:pPr>
            <w:r>
              <w:rPr>
                <w:rFonts w:hint="cs" w:ascii="Arial" w:hAnsi="Arial" w:cs="Arial" w:eastAsiaTheme="minorEastAsia"/>
                <w:kern w:val="0"/>
                <w:sz w:val="26"/>
                <w:szCs w:val="26"/>
                <w:rtl/>
                <w:lang w:val="en-US" w:eastAsia="zh-CN" w:bidi="ar"/>
              </w:rPr>
              <w:t> </w:t>
            </w:r>
          </w:p>
        </w:tc>
        <w:tc>
          <w:tcPr>
            <w:tcW w:w="916" w:type="dxa"/>
            <w:tcBorders>
              <w:top w:val="nil"/>
              <w:left w:val="single" w:color="auto" w:sz="8" w:space="0"/>
              <w:bottom w:val="single" w:color="auto" w:sz="8" w:space="0"/>
              <w:right w:val="nil"/>
            </w:tcBorders>
            <w:shd w:val="clear"/>
            <w:tcMar>
              <w:left w:w="108" w:type="dxa"/>
              <w:right w:w="108" w:type="dxa"/>
            </w:tcMar>
            <w:vAlign w:val="top"/>
          </w:tcPr>
          <w:p w14:paraId="3CA2E4EA">
            <w:pPr>
              <w:keepNext w:val="0"/>
              <w:keepLines w:val="0"/>
              <w:widowControl/>
              <w:suppressLineNumbers w:val="0"/>
              <w:bidi w:val="0"/>
              <w:spacing w:before="0" w:beforeAutospacing="1" w:after="0" w:afterAutospacing="1" w:line="270" w:lineRule="atLeast"/>
              <w:ind w:left="0" w:right="0"/>
              <w:jc w:val="center"/>
            </w:pPr>
            <w:r>
              <w:rPr>
                <w:rFonts w:hint="cs" w:ascii="Arial" w:hAnsi="Arial" w:cs="Arial" w:eastAsiaTheme="minorEastAsia"/>
                <w:kern w:val="0"/>
                <w:sz w:val="26"/>
                <w:szCs w:val="26"/>
                <w:rtl/>
                <w:lang w:val="en-US" w:eastAsia="zh-CN" w:bidi="ar"/>
              </w:rPr>
              <w:t> </w:t>
            </w:r>
          </w:p>
        </w:tc>
        <w:tc>
          <w:tcPr>
            <w:tcW w:w="3904" w:type="dxa"/>
            <w:tcBorders>
              <w:top w:val="nil"/>
              <w:left w:val="single" w:color="auto" w:sz="8" w:space="0"/>
              <w:bottom w:val="single" w:color="auto" w:sz="8" w:space="0"/>
              <w:right w:val="nil"/>
            </w:tcBorders>
            <w:shd w:val="clear"/>
            <w:tcMar>
              <w:left w:w="108" w:type="dxa"/>
              <w:right w:w="108" w:type="dxa"/>
            </w:tcMar>
            <w:vAlign w:val="top"/>
          </w:tcPr>
          <w:p w14:paraId="5253A99A">
            <w:pPr>
              <w:keepNext w:val="0"/>
              <w:keepLines w:val="0"/>
              <w:widowControl/>
              <w:suppressLineNumbers w:val="0"/>
              <w:bidi w:val="0"/>
              <w:spacing w:before="0" w:beforeAutospacing="1" w:after="0" w:afterAutospacing="1" w:line="270" w:lineRule="atLeast"/>
              <w:ind w:left="0" w:right="0"/>
              <w:jc w:val="right"/>
            </w:pPr>
            <w:r>
              <w:rPr>
                <w:rFonts w:hint="cs" w:ascii="Arial" w:hAnsi="Arial" w:cs="Arial" w:eastAsiaTheme="minorEastAsia"/>
                <w:kern w:val="0"/>
                <w:sz w:val="26"/>
                <w:szCs w:val="26"/>
                <w:rtl/>
                <w:lang w:val="en-US" w:eastAsia="zh-CN" w:bidi="ar"/>
              </w:rPr>
              <w:t> </w:t>
            </w:r>
          </w:p>
        </w:tc>
      </w:tr>
      <w:tr w14:paraId="279FCF4E">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CellMar>
            <w:top w:w="0" w:type="dxa"/>
            <w:left w:w="0" w:type="dxa"/>
            <w:bottom w:w="0" w:type="dxa"/>
            <w:right w:w="0" w:type="dxa"/>
          </w:tblCellMar>
        </w:tblPrEx>
        <w:trPr>
          <w:jc w:val="right"/>
        </w:trPr>
        <w:tc>
          <w:tcPr>
            <w:tcW w:w="3267" w:type="dxa"/>
            <w:tcBorders>
              <w:top w:val="nil"/>
              <w:left w:val="single" w:color="auto" w:sz="8" w:space="0"/>
              <w:bottom w:val="single" w:color="auto" w:sz="8" w:space="0"/>
              <w:right w:val="single" w:color="auto" w:sz="8" w:space="0"/>
            </w:tcBorders>
            <w:shd w:val="clear"/>
            <w:tcMar>
              <w:left w:w="108" w:type="dxa"/>
              <w:right w:w="108" w:type="dxa"/>
            </w:tcMar>
            <w:vAlign w:val="center"/>
          </w:tcPr>
          <w:p w14:paraId="4D0DCC22">
            <w:pPr>
              <w:keepNext w:val="0"/>
              <w:keepLines w:val="0"/>
              <w:widowControl/>
              <w:suppressLineNumbers w:val="0"/>
              <w:bidi w:val="0"/>
              <w:spacing w:before="0" w:beforeAutospacing="1" w:after="0" w:afterAutospacing="1"/>
              <w:ind w:left="0" w:right="0"/>
              <w:jc w:val="center"/>
            </w:pPr>
            <w:r>
              <w:rPr>
                <w:rFonts w:hint="default" w:ascii="Arial" w:hAnsi="Arial" w:cs="Arial" w:eastAsiaTheme="minorEastAsia"/>
                <w:kern w:val="0"/>
                <w:sz w:val="28"/>
                <w:szCs w:val="28"/>
                <w:lang w:val="en-US" w:eastAsia="zh-CN" w:bidi="ar"/>
              </w:rPr>
              <w:t> </w:t>
            </w:r>
          </w:p>
        </w:tc>
        <w:tc>
          <w:tcPr>
            <w:tcW w:w="1660" w:type="dxa"/>
            <w:tcBorders>
              <w:top w:val="nil"/>
              <w:left w:val="single" w:color="auto" w:sz="8" w:space="0"/>
              <w:bottom w:val="single" w:color="auto" w:sz="8" w:space="0"/>
              <w:right w:val="nil"/>
            </w:tcBorders>
            <w:shd w:val="clear"/>
            <w:tcMar>
              <w:left w:w="108" w:type="dxa"/>
              <w:right w:w="108" w:type="dxa"/>
            </w:tcMar>
            <w:vAlign w:val="top"/>
          </w:tcPr>
          <w:p w14:paraId="1D706942">
            <w:pPr>
              <w:keepNext w:val="0"/>
              <w:keepLines w:val="0"/>
              <w:widowControl/>
              <w:suppressLineNumbers w:val="0"/>
              <w:bidi w:val="0"/>
              <w:spacing w:before="0" w:beforeAutospacing="1" w:after="0" w:afterAutospacing="1" w:line="270" w:lineRule="atLeast"/>
              <w:ind w:left="0" w:right="0"/>
              <w:jc w:val="center"/>
            </w:pPr>
            <w:r>
              <w:rPr>
                <w:rFonts w:hint="cs" w:ascii="Arial" w:hAnsi="Arial" w:cs="Arial" w:eastAsiaTheme="minorEastAsia"/>
                <w:kern w:val="0"/>
                <w:sz w:val="26"/>
                <w:szCs w:val="26"/>
                <w:rtl/>
                <w:lang w:val="en-US" w:eastAsia="zh-CN" w:bidi="ar"/>
              </w:rPr>
              <w:t> </w:t>
            </w:r>
          </w:p>
        </w:tc>
        <w:tc>
          <w:tcPr>
            <w:tcW w:w="916" w:type="dxa"/>
            <w:tcBorders>
              <w:top w:val="nil"/>
              <w:left w:val="single" w:color="auto" w:sz="8" w:space="0"/>
              <w:bottom w:val="single" w:color="auto" w:sz="8" w:space="0"/>
              <w:right w:val="nil"/>
            </w:tcBorders>
            <w:shd w:val="clear"/>
            <w:tcMar>
              <w:left w:w="108" w:type="dxa"/>
              <w:right w:w="108" w:type="dxa"/>
            </w:tcMar>
            <w:vAlign w:val="top"/>
          </w:tcPr>
          <w:p w14:paraId="25908254">
            <w:pPr>
              <w:keepNext w:val="0"/>
              <w:keepLines w:val="0"/>
              <w:widowControl/>
              <w:suppressLineNumbers w:val="0"/>
              <w:bidi w:val="0"/>
              <w:spacing w:before="0" w:beforeAutospacing="1" w:after="0" w:afterAutospacing="1" w:line="270" w:lineRule="atLeast"/>
              <w:ind w:left="0" w:right="0"/>
              <w:jc w:val="center"/>
            </w:pPr>
            <w:r>
              <w:rPr>
                <w:rFonts w:hint="cs" w:ascii="Arial" w:hAnsi="Arial" w:cs="Arial" w:eastAsiaTheme="minorEastAsia"/>
                <w:kern w:val="0"/>
                <w:sz w:val="26"/>
                <w:szCs w:val="26"/>
                <w:rtl/>
                <w:lang w:val="en-US" w:eastAsia="zh-CN" w:bidi="ar"/>
              </w:rPr>
              <w:t> </w:t>
            </w:r>
          </w:p>
        </w:tc>
        <w:tc>
          <w:tcPr>
            <w:tcW w:w="3904" w:type="dxa"/>
            <w:tcBorders>
              <w:top w:val="nil"/>
              <w:left w:val="single" w:color="auto" w:sz="8" w:space="0"/>
              <w:bottom w:val="single" w:color="auto" w:sz="8" w:space="0"/>
              <w:right w:val="nil"/>
            </w:tcBorders>
            <w:shd w:val="clear"/>
            <w:tcMar>
              <w:left w:w="108" w:type="dxa"/>
              <w:right w:w="108" w:type="dxa"/>
            </w:tcMar>
            <w:vAlign w:val="top"/>
          </w:tcPr>
          <w:p w14:paraId="1454F966">
            <w:pPr>
              <w:keepNext w:val="0"/>
              <w:keepLines w:val="0"/>
              <w:widowControl/>
              <w:suppressLineNumbers w:val="0"/>
              <w:bidi w:val="0"/>
              <w:spacing w:before="0" w:beforeAutospacing="1" w:after="0" w:afterAutospacing="1"/>
              <w:ind w:left="0" w:right="0"/>
              <w:jc w:val="right"/>
            </w:pPr>
            <w:r>
              <w:rPr>
                <w:rFonts w:hint="default" w:ascii="Arial" w:hAnsi="Arial" w:cs="Arial" w:eastAsiaTheme="minorEastAsia"/>
                <w:kern w:val="0"/>
                <w:sz w:val="24"/>
                <w:szCs w:val="24"/>
                <w:lang w:val="en-US" w:eastAsia="zh-CN" w:bidi="ar"/>
              </w:rPr>
              <w:t> </w:t>
            </w:r>
          </w:p>
        </w:tc>
      </w:tr>
      <w:tr w14:paraId="2F9231AC">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CellMar>
            <w:top w:w="0" w:type="dxa"/>
            <w:left w:w="0" w:type="dxa"/>
            <w:bottom w:w="0" w:type="dxa"/>
            <w:right w:w="0" w:type="dxa"/>
          </w:tblCellMar>
        </w:tblPrEx>
        <w:trPr>
          <w:jc w:val="right"/>
        </w:trPr>
        <w:tc>
          <w:tcPr>
            <w:tcW w:w="3267" w:type="dxa"/>
            <w:tcBorders>
              <w:top w:val="nil"/>
              <w:left w:val="single" w:color="auto" w:sz="8" w:space="0"/>
              <w:bottom w:val="single" w:color="auto" w:sz="8" w:space="0"/>
              <w:right w:val="single" w:color="auto" w:sz="8" w:space="0"/>
            </w:tcBorders>
            <w:shd w:val="clear"/>
            <w:tcMar>
              <w:left w:w="108" w:type="dxa"/>
              <w:right w:w="108" w:type="dxa"/>
            </w:tcMar>
            <w:vAlign w:val="center"/>
          </w:tcPr>
          <w:p w14:paraId="640191D4">
            <w:pPr>
              <w:keepNext w:val="0"/>
              <w:keepLines w:val="0"/>
              <w:widowControl/>
              <w:suppressLineNumbers w:val="0"/>
              <w:bidi w:val="0"/>
              <w:spacing w:before="0" w:beforeAutospacing="1" w:after="0" w:afterAutospacing="1"/>
              <w:ind w:left="0" w:right="0"/>
              <w:jc w:val="center"/>
            </w:pPr>
            <w:r>
              <w:rPr>
                <w:rFonts w:hint="default" w:ascii="Arial" w:hAnsi="Arial" w:cs="Arial" w:eastAsiaTheme="minorEastAsia"/>
                <w:kern w:val="0"/>
                <w:sz w:val="28"/>
                <w:szCs w:val="28"/>
                <w:lang w:val="en-US" w:eastAsia="zh-CN" w:bidi="ar"/>
              </w:rPr>
              <w:t> </w:t>
            </w:r>
          </w:p>
        </w:tc>
        <w:tc>
          <w:tcPr>
            <w:tcW w:w="1660" w:type="dxa"/>
            <w:tcBorders>
              <w:top w:val="nil"/>
              <w:left w:val="single" w:color="auto" w:sz="8" w:space="0"/>
              <w:bottom w:val="single" w:color="auto" w:sz="8" w:space="0"/>
              <w:right w:val="nil"/>
            </w:tcBorders>
            <w:shd w:val="clear"/>
            <w:tcMar>
              <w:left w:w="108" w:type="dxa"/>
              <w:right w:w="108" w:type="dxa"/>
            </w:tcMar>
            <w:vAlign w:val="top"/>
          </w:tcPr>
          <w:p w14:paraId="3C2B1E3B">
            <w:pPr>
              <w:keepNext w:val="0"/>
              <w:keepLines w:val="0"/>
              <w:widowControl/>
              <w:suppressLineNumbers w:val="0"/>
              <w:bidi w:val="0"/>
              <w:spacing w:before="0" w:beforeAutospacing="1" w:after="0" w:afterAutospacing="1" w:line="270" w:lineRule="atLeast"/>
              <w:ind w:left="0" w:right="0"/>
              <w:jc w:val="center"/>
            </w:pPr>
            <w:r>
              <w:rPr>
                <w:rFonts w:hint="cs" w:ascii="Arial" w:hAnsi="Arial" w:cs="Arial" w:eastAsiaTheme="minorEastAsia"/>
                <w:kern w:val="0"/>
                <w:sz w:val="26"/>
                <w:szCs w:val="26"/>
                <w:rtl/>
                <w:lang w:val="en-US" w:eastAsia="zh-CN" w:bidi="ar"/>
              </w:rPr>
              <w:t> </w:t>
            </w:r>
          </w:p>
        </w:tc>
        <w:tc>
          <w:tcPr>
            <w:tcW w:w="916" w:type="dxa"/>
            <w:tcBorders>
              <w:top w:val="nil"/>
              <w:left w:val="single" w:color="auto" w:sz="8" w:space="0"/>
              <w:bottom w:val="single" w:color="auto" w:sz="8" w:space="0"/>
              <w:right w:val="nil"/>
            </w:tcBorders>
            <w:shd w:val="clear"/>
            <w:tcMar>
              <w:left w:w="108" w:type="dxa"/>
              <w:right w:w="108" w:type="dxa"/>
            </w:tcMar>
            <w:vAlign w:val="top"/>
          </w:tcPr>
          <w:p w14:paraId="07E526C1">
            <w:pPr>
              <w:keepNext w:val="0"/>
              <w:keepLines w:val="0"/>
              <w:widowControl/>
              <w:suppressLineNumbers w:val="0"/>
              <w:bidi w:val="0"/>
              <w:spacing w:before="0" w:beforeAutospacing="1" w:after="0" w:afterAutospacing="1" w:line="270" w:lineRule="atLeast"/>
              <w:ind w:left="0" w:right="0"/>
              <w:jc w:val="center"/>
            </w:pPr>
            <w:r>
              <w:rPr>
                <w:rFonts w:hint="cs" w:ascii="Arial" w:hAnsi="Arial" w:cs="Arial" w:eastAsiaTheme="minorEastAsia"/>
                <w:kern w:val="0"/>
                <w:sz w:val="26"/>
                <w:szCs w:val="26"/>
                <w:rtl/>
                <w:lang w:val="en-US" w:eastAsia="zh-CN" w:bidi="ar"/>
              </w:rPr>
              <w:t> </w:t>
            </w:r>
          </w:p>
        </w:tc>
        <w:tc>
          <w:tcPr>
            <w:tcW w:w="3904" w:type="dxa"/>
            <w:tcBorders>
              <w:top w:val="nil"/>
              <w:left w:val="single" w:color="auto" w:sz="8" w:space="0"/>
              <w:bottom w:val="single" w:color="auto" w:sz="8" w:space="0"/>
              <w:right w:val="nil"/>
            </w:tcBorders>
            <w:shd w:val="clear"/>
            <w:tcMar>
              <w:left w:w="108" w:type="dxa"/>
              <w:right w:w="108" w:type="dxa"/>
            </w:tcMar>
            <w:vAlign w:val="top"/>
          </w:tcPr>
          <w:p w14:paraId="5985AA6E">
            <w:pPr>
              <w:keepNext w:val="0"/>
              <w:keepLines w:val="0"/>
              <w:widowControl/>
              <w:suppressLineNumbers w:val="0"/>
              <w:bidi w:val="0"/>
              <w:spacing w:before="0" w:beforeAutospacing="1" w:after="0" w:afterAutospacing="1"/>
              <w:ind w:left="0" w:right="0"/>
              <w:jc w:val="right"/>
            </w:pPr>
            <w:r>
              <w:rPr>
                <w:rFonts w:hint="default" w:ascii="Arial" w:hAnsi="Arial" w:cs="Arial" w:eastAsiaTheme="minorEastAsia"/>
                <w:kern w:val="0"/>
                <w:sz w:val="24"/>
                <w:szCs w:val="24"/>
                <w:lang w:val="en-US" w:eastAsia="zh-CN" w:bidi="ar"/>
              </w:rPr>
              <w:t> </w:t>
            </w:r>
          </w:p>
        </w:tc>
      </w:tr>
    </w:tbl>
    <w:p w14:paraId="69A756B9">
      <w:pPr>
        <w:keepNext w:val="0"/>
        <w:keepLines w:val="0"/>
        <w:widowControl/>
        <w:suppressLineNumbers w:val="0"/>
        <w:bidi/>
        <w:spacing w:before="0" w:beforeAutospacing="1" w:after="0" w:afterAutospacing="1" w:line="270" w:lineRule="atLeast"/>
        <w:ind w:left="0" w:right="0" w:firstLine="0"/>
        <w:jc w:val="both"/>
        <w:rPr>
          <w:rFonts w:hint="default" w:ascii="Arial" w:hAnsi="Arial" w:cs="Arial"/>
          <w:i w:val="0"/>
          <w:iCs w:val="0"/>
          <w:caps w:val="0"/>
          <w:color w:val="000000"/>
          <w:spacing w:val="0"/>
          <w:sz w:val="18"/>
          <w:szCs w:val="18"/>
        </w:rPr>
      </w:pPr>
      <w:r>
        <w:rPr>
          <w:rFonts w:hint="cs" w:ascii="Arial" w:hAnsi="Arial" w:cs="Arial" w:eastAsiaTheme="minorEastAsia"/>
          <w:i w:val="0"/>
          <w:iCs w:val="0"/>
          <w:caps w:val="0"/>
          <w:color w:val="000000"/>
          <w:spacing w:val="0"/>
          <w:kern w:val="0"/>
          <w:sz w:val="28"/>
          <w:szCs w:val="28"/>
          <w:rtl/>
          <w:lang w:val="en-US" w:eastAsia="zh-CN" w:bidi="ar"/>
        </w:rPr>
        <w:t>الذين قاموا بدراسة هذا المشروع وسعوا لتحقيقه وأخذوا على عاتقهم إبرازه إلى حيز الوجود وبذل كل ما يقتضيه من النفقات وما يتفرع عنه من التعهدات وقد تعهدوا بتغطية كامل رأس المال النقدي للشركة كل منهم بالمبلغ المقيد بجانب اسمه، وذلك وفقاً لأحكام الفقرة / 3 / من المادة / 56 / من قانون الشركات الصادر بالمرسوم التشريعي  رقم / 29 / لعام  2011</w:t>
      </w:r>
    </w:p>
    <w:p w14:paraId="063F8AC9">
      <w:pPr>
        <w:keepNext w:val="0"/>
        <w:keepLines w:val="0"/>
        <w:widowControl/>
        <w:suppressLineNumbers w:val="0"/>
        <w:bidi/>
        <w:spacing w:before="0" w:beforeAutospacing="1" w:after="0" w:afterAutospacing="1" w:line="270" w:lineRule="atLeast"/>
        <w:ind w:left="0" w:right="0" w:firstLine="0"/>
        <w:jc w:val="both"/>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28"/>
          <w:szCs w:val="28"/>
          <w:u w:val="single"/>
          <w:rtl/>
          <w:lang w:val="en-US" w:eastAsia="zh-CN" w:bidi="ar"/>
        </w:rPr>
        <w:t>المادة 6: حقوق وواجبات المؤسسين:</w:t>
      </w:r>
    </w:p>
    <w:p w14:paraId="56823720">
      <w:pPr>
        <w:keepNext w:val="0"/>
        <w:keepLines w:val="0"/>
        <w:widowControl/>
        <w:suppressLineNumbers w:val="0"/>
        <w:bidi/>
        <w:spacing w:before="0" w:beforeAutospacing="1" w:after="0" w:afterAutospacing="1" w:line="270" w:lineRule="atLeast"/>
        <w:ind w:left="0" w:right="0" w:firstLine="0"/>
        <w:jc w:val="both"/>
        <w:rPr>
          <w:rFonts w:hint="default" w:ascii="Arial" w:hAnsi="Arial" w:cs="Arial"/>
          <w:i w:val="0"/>
          <w:iCs w:val="0"/>
          <w:caps w:val="0"/>
          <w:color w:val="000000"/>
          <w:spacing w:val="0"/>
          <w:sz w:val="18"/>
          <w:szCs w:val="18"/>
        </w:rPr>
      </w:pPr>
      <w:r>
        <w:rPr>
          <w:rFonts w:hint="cs" w:ascii="Arial" w:hAnsi="Arial" w:cs="Arial" w:eastAsiaTheme="minorEastAsia"/>
          <w:i w:val="0"/>
          <w:iCs w:val="0"/>
          <w:caps w:val="0"/>
          <w:color w:val="000000"/>
          <w:spacing w:val="0"/>
          <w:kern w:val="0"/>
          <w:sz w:val="28"/>
          <w:szCs w:val="28"/>
          <w:rtl/>
          <w:lang w:val="en-US" w:eastAsia="zh-CN" w:bidi="ar"/>
        </w:rPr>
        <w:t>للمؤسسين من الحقوق وما يترتب عليهم من الالتزامات ما هو منصوص عليه في قانون الشركات الصادر بالمرسوم التشريعي  رقم / 29 / لعام  2011  وما هو محدد في هذا النظام.</w:t>
      </w:r>
    </w:p>
    <w:p w14:paraId="00F82C0A">
      <w:pPr>
        <w:keepNext w:val="0"/>
        <w:keepLines w:val="0"/>
        <w:widowControl/>
        <w:suppressLineNumbers w:val="0"/>
        <w:bidi/>
        <w:spacing w:before="0" w:beforeAutospacing="1" w:after="0" w:afterAutospacing="1" w:line="270" w:lineRule="atLeast"/>
        <w:ind w:left="0" w:right="0" w:firstLine="0"/>
        <w:jc w:val="center"/>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28"/>
          <w:szCs w:val="28"/>
          <w:u w:val="single"/>
          <w:rtl/>
          <w:lang w:val="en-US" w:eastAsia="zh-CN" w:bidi="ar"/>
        </w:rPr>
        <w:t>الفصل الثالث: رأس مال الشركة والحصص</w:t>
      </w:r>
    </w:p>
    <w:p w14:paraId="482D5D9E">
      <w:pPr>
        <w:keepNext w:val="0"/>
        <w:keepLines w:val="0"/>
        <w:widowControl/>
        <w:suppressLineNumbers w:val="0"/>
        <w:bidi/>
        <w:spacing w:before="0" w:beforeAutospacing="1" w:after="0" w:afterAutospacing="1" w:line="270" w:lineRule="atLeast"/>
        <w:ind w:left="0" w:right="0" w:firstLine="0"/>
        <w:jc w:val="both"/>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28"/>
          <w:szCs w:val="28"/>
          <w:u w:val="single"/>
          <w:rtl/>
          <w:lang w:val="en-US" w:eastAsia="zh-CN" w:bidi="ar"/>
        </w:rPr>
        <w:t>المادة 7: رأسمال الشركة:</w:t>
      </w:r>
    </w:p>
    <w:p w14:paraId="2D96E8EB">
      <w:pPr>
        <w:pStyle w:val="4"/>
        <w:keepNext w:val="0"/>
        <w:keepLines w:val="0"/>
        <w:widowControl/>
        <w:suppressLineNumbers w:val="0"/>
        <w:bidi/>
        <w:spacing w:before="0" w:beforeAutospacing="1" w:after="0" w:afterAutospacing="1" w:line="270" w:lineRule="atLeast"/>
        <w:ind w:left="720" w:right="0" w:hanging="360"/>
        <w:jc w:val="both"/>
        <w:rPr>
          <w:rFonts w:hint="default" w:ascii="Arial" w:hAnsi="Arial" w:cs="Arial"/>
          <w:i w:val="0"/>
          <w:iCs w:val="0"/>
          <w:caps w:val="0"/>
          <w:color w:val="000000"/>
          <w:spacing w:val="0"/>
          <w:sz w:val="18"/>
          <w:szCs w:val="18"/>
        </w:rPr>
      </w:pPr>
      <w:r>
        <w:rPr>
          <w:rFonts w:hint="cs" w:ascii="Arial" w:hAnsi="Arial" w:cs="Arial"/>
          <w:i w:val="0"/>
          <w:iCs w:val="0"/>
          <w:caps w:val="0"/>
          <w:color w:val="000000"/>
          <w:spacing w:val="0"/>
          <w:sz w:val="28"/>
          <w:szCs w:val="28"/>
          <w:rtl/>
        </w:rPr>
        <w:t>1.</w:t>
      </w:r>
      <w:r>
        <w:rPr>
          <w:rFonts w:hint="cs" w:ascii="Times New Roman" w:hAnsi="Times New Roman" w:cs="Times New Roman"/>
          <w:i w:val="0"/>
          <w:iCs w:val="0"/>
          <w:caps w:val="0"/>
          <w:color w:val="000000"/>
          <w:spacing w:val="0"/>
          <w:sz w:val="14"/>
          <w:szCs w:val="14"/>
          <w:rtl/>
        </w:rPr>
        <w:t>  </w:t>
      </w:r>
      <w:r>
        <w:rPr>
          <w:rFonts w:hint="cs" w:ascii="Arial" w:hAnsi="Arial" w:cs="Arial"/>
          <w:i w:val="0"/>
          <w:iCs w:val="0"/>
          <w:caps w:val="0"/>
          <w:color w:val="000000"/>
          <w:spacing w:val="0"/>
          <w:sz w:val="28"/>
          <w:szCs w:val="28"/>
          <w:rtl/>
          <w:lang w:bidi="ar"/>
        </w:rPr>
        <w:t>رأس مال الشركة هو/5000000/ل.س فقط خمسة مليون ليرة سورية موزع   على/1000/حصة فقط ألف حصة قيمة كل حصة /5000 / ل.س فقط خمسة آلاف ليرة سورية</w:t>
      </w:r>
      <w:r>
        <w:rPr>
          <w:rFonts w:hint="cs" w:ascii="Simplified Arabic" w:hAnsi="Simplified Arabic" w:eastAsia="Simplified Arabic" w:cs="Simplified Arabic"/>
          <w:i w:val="0"/>
          <w:iCs w:val="0"/>
          <w:caps w:val="0"/>
          <w:color w:val="000000"/>
          <w:spacing w:val="0"/>
          <w:sz w:val="26"/>
          <w:szCs w:val="26"/>
          <w:rtl/>
          <w:lang w:bidi="ar"/>
        </w:rPr>
        <w:t> </w:t>
      </w:r>
      <w:r>
        <w:rPr>
          <w:rFonts w:hint="cs" w:ascii="Arial" w:hAnsi="Arial" w:cs="Arial"/>
          <w:i w:val="0"/>
          <w:iCs w:val="0"/>
          <w:caps w:val="0"/>
          <w:color w:val="000000"/>
          <w:spacing w:val="0"/>
          <w:sz w:val="28"/>
          <w:szCs w:val="28"/>
          <w:rtl/>
          <w:lang w:bidi="ar"/>
        </w:rPr>
        <w:t>تدفع من قبل الشركاء المؤسسين على النحو فيما يلي:</w:t>
      </w:r>
    </w:p>
    <w:tbl>
      <w:tblPr>
        <w:tblW w:w="9281" w:type="dxa"/>
        <w:jc w:val="right"/>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autofit"/>
        <w:tblCellMar>
          <w:top w:w="0" w:type="dxa"/>
          <w:left w:w="0" w:type="dxa"/>
          <w:bottom w:w="0" w:type="dxa"/>
          <w:right w:w="0" w:type="dxa"/>
        </w:tblCellMar>
      </w:tblPr>
      <w:tblGrid>
        <w:gridCol w:w="3436"/>
        <w:gridCol w:w="2017"/>
        <w:gridCol w:w="1985"/>
        <w:gridCol w:w="1843"/>
      </w:tblGrid>
      <w:tr w14:paraId="1949256E">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CellMar>
            <w:top w:w="0" w:type="dxa"/>
            <w:left w:w="0" w:type="dxa"/>
            <w:bottom w:w="0" w:type="dxa"/>
            <w:right w:w="0" w:type="dxa"/>
          </w:tblCellMar>
        </w:tblPrEx>
        <w:trPr>
          <w:jc w:val="right"/>
        </w:trPr>
        <w:tc>
          <w:tcPr>
            <w:tcW w:w="3436"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14:paraId="4C0CD9B4">
            <w:pPr>
              <w:keepNext w:val="0"/>
              <w:keepLines w:val="0"/>
              <w:widowControl/>
              <w:suppressLineNumbers w:val="0"/>
              <w:bidi/>
              <w:spacing w:before="0" w:beforeAutospacing="1" w:after="0" w:afterAutospacing="1"/>
              <w:ind w:left="0" w:right="0"/>
              <w:jc w:val="center"/>
            </w:pPr>
            <w:r>
              <w:rPr>
                <w:rFonts w:hint="cs" w:ascii="Arial" w:hAnsi="Arial" w:cs="Arial" w:eastAsiaTheme="minorEastAsia"/>
                <w:kern w:val="0"/>
                <w:sz w:val="28"/>
                <w:szCs w:val="28"/>
                <w:rtl/>
                <w:lang w:val="en-US" w:eastAsia="zh-CN" w:bidi="ar"/>
              </w:rPr>
              <w:t>اسم المؤسس</w:t>
            </w:r>
          </w:p>
        </w:tc>
        <w:tc>
          <w:tcPr>
            <w:tcW w:w="2017" w:type="dxa"/>
            <w:tcBorders>
              <w:top w:val="single" w:color="auto" w:sz="8" w:space="0"/>
              <w:left w:val="single" w:color="auto" w:sz="8" w:space="0"/>
              <w:bottom w:val="single" w:color="auto" w:sz="8" w:space="0"/>
              <w:right w:val="nil"/>
            </w:tcBorders>
            <w:shd w:val="clear"/>
            <w:tcMar>
              <w:left w:w="108" w:type="dxa"/>
              <w:right w:w="108" w:type="dxa"/>
            </w:tcMar>
            <w:vAlign w:val="top"/>
          </w:tcPr>
          <w:p w14:paraId="7B42ACE1">
            <w:pPr>
              <w:keepNext w:val="0"/>
              <w:keepLines w:val="0"/>
              <w:widowControl/>
              <w:suppressLineNumbers w:val="0"/>
              <w:bidi/>
              <w:spacing w:before="0" w:beforeAutospacing="1" w:after="0" w:afterAutospacing="1"/>
              <w:ind w:left="0" w:right="0"/>
              <w:jc w:val="center"/>
            </w:pPr>
            <w:r>
              <w:rPr>
                <w:rFonts w:hint="cs" w:ascii="Arial" w:hAnsi="Arial" w:cs="Arial" w:eastAsiaTheme="minorEastAsia"/>
                <w:kern w:val="0"/>
                <w:sz w:val="28"/>
                <w:szCs w:val="28"/>
                <w:rtl/>
                <w:lang w:val="en-US" w:eastAsia="zh-CN" w:bidi="ar"/>
              </w:rPr>
              <w:t>عدد الحصص</w:t>
            </w:r>
          </w:p>
        </w:tc>
        <w:tc>
          <w:tcPr>
            <w:tcW w:w="1985" w:type="dxa"/>
            <w:tcBorders>
              <w:top w:val="single" w:color="auto" w:sz="8" w:space="0"/>
              <w:left w:val="single" w:color="auto" w:sz="8" w:space="0"/>
              <w:bottom w:val="single" w:color="auto" w:sz="8" w:space="0"/>
              <w:right w:val="nil"/>
            </w:tcBorders>
            <w:shd w:val="clear"/>
            <w:tcMar>
              <w:left w:w="108" w:type="dxa"/>
              <w:right w:w="108" w:type="dxa"/>
            </w:tcMar>
            <w:vAlign w:val="top"/>
          </w:tcPr>
          <w:p w14:paraId="50AD5215">
            <w:pPr>
              <w:keepNext w:val="0"/>
              <w:keepLines w:val="0"/>
              <w:widowControl/>
              <w:suppressLineNumbers w:val="0"/>
              <w:bidi/>
              <w:spacing w:before="0" w:beforeAutospacing="1" w:after="0" w:afterAutospacing="1"/>
              <w:ind w:left="0" w:right="0"/>
              <w:jc w:val="center"/>
            </w:pPr>
            <w:r>
              <w:rPr>
                <w:rFonts w:hint="cs" w:ascii="Arial" w:hAnsi="Arial" w:cs="Arial" w:eastAsiaTheme="minorEastAsia"/>
                <w:kern w:val="0"/>
                <w:sz w:val="28"/>
                <w:szCs w:val="28"/>
                <w:rtl/>
                <w:lang w:val="en-US" w:eastAsia="zh-CN" w:bidi="ar"/>
              </w:rPr>
              <w:t>قيمة الحصص</w:t>
            </w:r>
          </w:p>
        </w:tc>
        <w:tc>
          <w:tcPr>
            <w:tcW w:w="1843" w:type="dxa"/>
            <w:tcBorders>
              <w:top w:val="single" w:color="auto" w:sz="8" w:space="0"/>
              <w:left w:val="single" w:color="auto" w:sz="8" w:space="0"/>
              <w:bottom w:val="single" w:color="auto" w:sz="8" w:space="0"/>
              <w:right w:val="nil"/>
            </w:tcBorders>
            <w:shd w:val="clear"/>
            <w:tcMar>
              <w:left w:w="108" w:type="dxa"/>
              <w:right w:w="108" w:type="dxa"/>
            </w:tcMar>
            <w:vAlign w:val="top"/>
          </w:tcPr>
          <w:p w14:paraId="34F7FAD0">
            <w:pPr>
              <w:keepNext w:val="0"/>
              <w:keepLines w:val="0"/>
              <w:widowControl/>
              <w:suppressLineNumbers w:val="0"/>
              <w:bidi/>
              <w:spacing w:before="0" w:beforeAutospacing="1" w:after="0" w:afterAutospacing="1"/>
              <w:ind w:left="0" w:right="0"/>
              <w:jc w:val="center"/>
            </w:pPr>
            <w:r>
              <w:rPr>
                <w:rFonts w:hint="cs" w:ascii="Arial" w:hAnsi="Arial" w:cs="Arial" w:eastAsiaTheme="minorEastAsia"/>
                <w:kern w:val="0"/>
                <w:sz w:val="28"/>
                <w:szCs w:val="28"/>
                <w:rtl/>
                <w:lang w:val="en-US" w:eastAsia="zh-CN" w:bidi="ar"/>
              </w:rPr>
              <w:t>النسبة</w:t>
            </w:r>
          </w:p>
        </w:tc>
      </w:tr>
      <w:tr w14:paraId="1AB65667">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CellMar>
            <w:top w:w="0" w:type="dxa"/>
            <w:left w:w="0" w:type="dxa"/>
            <w:bottom w:w="0" w:type="dxa"/>
            <w:right w:w="0" w:type="dxa"/>
          </w:tblCellMar>
        </w:tblPrEx>
        <w:trPr>
          <w:jc w:val="right"/>
        </w:trPr>
        <w:tc>
          <w:tcPr>
            <w:tcW w:w="3436" w:type="dxa"/>
            <w:tcBorders>
              <w:top w:val="nil"/>
              <w:left w:val="single" w:color="auto" w:sz="8" w:space="0"/>
              <w:bottom w:val="single" w:color="auto" w:sz="8" w:space="0"/>
              <w:right w:val="single" w:color="auto" w:sz="8" w:space="0"/>
            </w:tcBorders>
            <w:shd w:val="clear"/>
            <w:tcMar>
              <w:left w:w="108" w:type="dxa"/>
              <w:right w:w="108" w:type="dxa"/>
            </w:tcMar>
            <w:vAlign w:val="center"/>
          </w:tcPr>
          <w:p w14:paraId="1C188B9F">
            <w:pPr>
              <w:keepNext w:val="0"/>
              <w:keepLines w:val="0"/>
              <w:widowControl/>
              <w:suppressLineNumbers w:val="0"/>
              <w:bidi w:val="0"/>
              <w:spacing w:before="0" w:beforeAutospacing="1" w:after="0" w:afterAutospacing="1"/>
              <w:ind w:left="0" w:right="0"/>
              <w:jc w:val="center"/>
            </w:pPr>
            <w:r>
              <w:rPr>
                <w:rFonts w:hint="default" w:ascii="Arial" w:hAnsi="Arial" w:cs="Arial" w:eastAsiaTheme="minorEastAsia"/>
                <w:kern w:val="0"/>
                <w:sz w:val="28"/>
                <w:szCs w:val="28"/>
                <w:lang w:val="en-US" w:eastAsia="zh-CN" w:bidi="ar"/>
              </w:rPr>
              <w:t> </w:t>
            </w:r>
          </w:p>
        </w:tc>
        <w:tc>
          <w:tcPr>
            <w:tcW w:w="2017" w:type="dxa"/>
            <w:tcBorders>
              <w:top w:val="nil"/>
              <w:left w:val="single" w:color="auto" w:sz="8" w:space="0"/>
              <w:bottom w:val="single" w:color="auto" w:sz="8" w:space="0"/>
              <w:right w:val="nil"/>
            </w:tcBorders>
            <w:shd w:val="clear"/>
            <w:tcMar>
              <w:left w:w="108" w:type="dxa"/>
              <w:right w:w="108" w:type="dxa"/>
            </w:tcMar>
            <w:vAlign w:val="top"/>
          </w:tcPr>
          <w:p w14:paraId="14FD8D05">
            <w:pPr>
              <w:keepNext w:val="0"/>
              <w:keepLines w:val="0"/>
              <w:widowControl/>
              <w:suppressLineNumbers w:val="0"/>
              <w:bidi/>
              <w:spacing w:before="0" w:beforeAutospacing="1" w:after="0" w:afterAutospacing="1"/>
              <w:ind w:left="0" w:right="0"/>
              <w:jc w:val="center"/>
            </w:pPr>
            <w:r>
              <w:rPr>
                <w:rFonts w:hint="cs" w:ascii="Arial" w:hAnsi="Arial" w:cs="Arial" w:eastAsiaTheme="minorEastAsia"/>
                <w:kern w:val="0"/>
                <w:sz w:val="28"/>
                <w:szCs w:val="28"/>
                <w:rtl/>
                <w:lang w:val="en-US" w:eastAsia="zh-CN" w:bidi="ar"/>
              </w:rPr>
              <w:t> </w:t>
            </w:r>
          </w:p>
        </w:tc>
        <w:tc>
          <w:tcPr>
            <w:tcW w:w="1985" w:type="dxa"/>
            <w:tcBorders>
              <w:top w:val="nil"/>
              <w:left w:val="single" w:color="auto" w:sz="8" w:space="0"/>
              <w:bottom w:val="single" w:color="auto" w:sz="8" w:space="0"/>
              <w:right w:val="nil"/>
            </w:tcBorders>
            <w:shd w:val="clear"/>
            <w:tcMar>
              <w:left w:w="108" w:type="dxa"/>
              <w:right w:w="108" w:type="dxa"/>
            </w:tcMar>
            <w:vAlign w:val="top"/>
          </w:tcPr>
          <w:p w14:paraId="4418F5A9">
            <w:pPr>
              <w:keepNext w:val="0"/>
              <w:keepLines w:val="0"/>
              <w:widowControl/>
              <w:suppressLineNumbers w:val="0"/>
              <w:bidi/>
              <w:spacing w:before="0" w:beforeAutospacing="1" w:after="0" w:afterAutospacing="1"/>
              <w:ind w:left="0" w:right="0"/>
              <w:jc w:val="center"/>
            </w:pPr>
            <w:r>
              <w:rPr>
                <w:rFonts w:hint="cs" w:ascii="Arial" w:hAnsi="Arial" w:cs="Arial" w:eastAsiaTheme="minorEastAsia"/>
                <w:kern w:val="0"/>
                <w:sz w:val="28"/>
                <w:szCs w:val="28"/>
                <w:rtl/>
                <w:lang w:val="en-US" w:eastAsia="zh-CN" w:bidi="ar"/>
              </w:rPr>
              <w:t> </w:t>
            </w:r>
          </w:p>
        </w:tc>
        <w:tc>
          <w:tcPr>
            <w:tcW w:w="1843" w:type="dxa"/>
            <w:tcBorders>
              <w:top w:val="nil"/>
              <w:left w:val="single" w:color="auto" w:sz="8" w:space="0"/>
              <w:bottom w:val="single" w:color="auto" w:sz="8" w:space="0"/>
              <w:right w:val="nil"/>
            </w:tcBorders>
            <w:shd w:val="clear"/>
            <w:tcMar>
              <w:left w:w="108" w:type="dxa"/>
              <w:right w:w="108" w:type="dxa"/>
            </w:tcMar>
            <w:vAlign w:val="top"/>
          </w:tcPr>
          <w:p w14:paraId="53108046">
            <w:pPr>
              <w:keepNext w:val="0"/>
              <w:keepLines w:val="0"/>
              <w:widowControl/>
              <w:suppressLineNumbers w:val="0"/>
              <w:bidi/>
              <w:spacing w:before="0" w:beforeAutospacing="1" w:after="0" w:afterAutospacing="1"/>
              <w:ind w:left="0" w:right="0"/>
              <w:jc w:val="center"/>
            </w:pPr>
            <w:r>
              <w:rPr>
                <w:rFonts w:hint="cs" w:ascii="Arial" w:hAnsi="Arial" w:cs="Arial" w:eastAsiaTheme="minorEastAsia"/>
                <w:kern w:val="0"/>
                <w:sz w:val="28"/>
                <w:szCs w:val="28"/>
                <w:rtl/>
                <w:lang w:val="en-US" w:eastAsia="zh-CN" w:bidi="ar"/>
              </w:rPr>
              <w:t> </w:t>
            </w:r>
          </w:p>
        </w:tc>
      </w:tr>
      <w:tr w14:paraId="69575B75">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CellMar>
            <w:top w:w="0" w:type="dxa"/>
            <w:left w:w="0" w:type="dxa"/>
            <w:bottom w:w="0" w:type="dxa"/>
            <w:right w:w="0" w:type="dxa"/>
          </w:tblCellMar>
        </w:tblPrEx>
        <w:trPr>
          <w:jc w:val="right"/>
        </w:trPr>
        <w:tc>
          <w:tcPr>
            <w:tcW w:w="3436" w:type="dxa"/>
            <w:tcBorders>
              <w:top w:val="nil"/>
              <w:left w:val="single" w:color="auto" w:sz="8" w:space="0"/>
              <w:bottom w:val="single" w:color="auto" w:sz="8" w:space="0"/>
              <w:right w:val="single" w:color="auto" w:sz="8" w:space="0"/>
            </w:tcBorders>
            <w:shd w:val="clear"/>
            <w:tcMar>
              <w:left w:w="108" w:type="dxa"/>
              <w:right w:w="108" w:type="dxa"/>
            </w:tcMar>
            <w:vAlign w:val="center"/>
          </w:tcPr>
          <w:p w14:paraId="6A595428">
            <w:pPr>
              <w:keepNext w:val="0"/>
              <w:keepLines w:val="0"/>
              <w:widowControl/>
              <w:suppressLineNumbers w:val="0"/>
              <w:bidi w:val="0"/>
              <w:spacing w:before="0" w:beforeAutospacing="1" w:after="0" w:afterAutospacing="1"/>
              <w:ind w:left="0" w:right="0"/>
              <w:jc w:val="center"/>
            </w:pPr>
            <w:r>
              <w:rPr>
                <w:rFonts w:hint="default" w:ascii="Arial" w:hAnsi="Arial" w:cs="Arial" w:eastAsiaTheme="minorEastAsia"/>
                <w:kern w:val="0"/>
                <w:sz w:val="28"/>
                <w:szCs w:val="28"/>
                <w:lang w:val="en-US" w:eastAsia="zh-CN" w:bidi="ar"/>
              </w:rPr>
              <w:t> </w:t>
            </w:r>
          </w:p>
        </w:tc>
        <w:tc>
          <w:tcPr>
            <w:tcW w:w="2017" w:type="dxa"/>
            <w:tcBorders>
              <w:top w:val="nil"/>
              <w:left w:val="single" w:color="auto" w:sz="8" w:space="0"/>
              <w:bottom w:val="single" w:color="auto" w:sz="8" w:space="0"/>
              <w:right w:val="nil"/>
            </w:tcBorders>
            <w:shd w:val="clear"/>
            <w:tcMar>
              <w:left w:w="108" w:type="dxa"/>
              <w:right w:w="108" w:type="dxa"/>
            </w:tcMar>
            <w:vAlign w:val="top"/>
          </w:tcPr>
          <w:p w14:paraId="39FD5107">
            <w:pPr>
              <w:keepNext w:val="0"/>
              <w:keepLines w:val="0"/>
              <w:widowControl/>
              <w:suppressLineNumbers w:val="0"/>
              <w:bidi/>
              <w:spacing w:before="0" w:beforeAutospacing="1" w:after="0" w:afterAutospacing="1"/>
              <w:ind w:left="0" w:right="0"/>
              <w:jc w:val="center"/>
            </w:pPr>
            <w:r>
              <w:rPr>
                <w:rFonts w:hint="cs" w:ascii="Arial" w:hAnsi="Arial" w:cs="Arial" w:eastAsiaTheme="minorEastAsia"/>
                <w:kern w:val="0"/>
                <w:sz w:val="28"/>
                <w:szCs w:val="28"/>
                <w:rtl/>
                <w:lang w:val="en-US" w:eastAsia="zh-CN" w:bidi="ar"/>
              </w:rPr>
              <w:t> </w:t>
            </w:r>
          </w:p>
        </w:tc>
        <w:tc>
          <w:tcPr>
            <w:tcW w:w="1985" w:type="dxa"/>
            <w:tcBorders>
              <w:top w:val="nil"/>
              <w:left w:val="single" w:color="auto" w:sz="8" w:space="0"/>
              <w:bottom w:val="single" w:color="auto" w:sz="8" w:space="0"/>
              <w:right w:val="nil"/>
            </w:tcBorders>
            <w:shd w:val="clear"/>
            <w:tcMar>
              <w:left w:w="108" w:type="dxa"/>
              <w:right w:w="108" w:type="dxa"/>
            </w:tcMar>
            <w:vAlign w:val="top"/>
          </w:tcPr>
          <w:p w14:paraId="5276B27E">
            <w:pPr>
              <w:keepNext w:val="0"/>
              <w:keepLines w:val="0"/>
              <w:widowControl/>
              <w:suppressLineNumbers w:val="0"/>
              <w:bidi/>
              <w:spacing w:before="0" w:beforeAutospacing="1" w:after="0" w:afterAutospacing="1"/>
              <w:ind w:left="0" w:right="0"/>
              <w:jc w:val="center"/>
            </w:pPr>
            <w:r>
              <w:rPr>
                <w:rFonts w:hint="cs" w:ascii="Arial" w:hAnsi="Arial" w:cs="Arial" w:eastAsiaTheme="minorEastAsia"/>
                <w:kern w:val="0"/>
                <w:sz w:val="28"/>
                <w:szCs w:val="28"/>
                <w:rtl/>
                <w:lang w:val="en-US" w:eastAsia="zh-CN" w:bidi="ar"/>
              </w:rPr>
              <w:t> </w:t>
            </w:r>
          </w:p>
        </w:tc>
        <w:tc>
          <w:tcPr>
            <w:tcW w:w="1843" w:type="dxa"/>
            <w:tcBorders>
              <w:top w:val="nil"/>
              <w:left w:val="single" w:color="auto" w:sz="8" w:space="0"/>
              <w:bottom w:val="single" w:color="auto" w:sz="8" w:space="0"/>
              <w:right w:val="nil"/>
            </w:tcBorders>
            <w:shd w:val="clear"/>
            <w:tcMar>
              <w:left w:w="108" w:type="dxa"/>
              <w:right w:w="108" w:type="dxa"/>
            </w:tcMar>
            <w:vAlign w:val="top"/>
          </w:tcPr>
          <w:p w14:paraId="6EC15A93">
            <w:pPr>
              <w:keepNext w:val="0"/>
              <w:keepLines w:val="0"/>
              <w:widowControl/>
              <w:suppressLineNumbers w:val="0"/>
              <w:bidi/>
              <w:spacing w:before="0" w:beforeAutospacing="1" w:after="0" w:afterAutospacing="1"/>
              <w:ind w:left="0" w:right="0"/>
              <w:jc w:val="center"/>
            </w:pPr>
            <w:r>
              <w:rPr>
                <w:rFonts w:hint="cs" w:ascii="Arial" w:hAnsi="Arial" w:cs="Arial" w:eastAsiaTheme="minorEastAsia"/>
                <w:kern w:val="0"/>
                <w:sz w:val="28"/>
                <w:szCs w:val="28"/>
                <w:rtl/>
                <w:lang w:val="en-US" w:eastAsia="zh-CN" w:bidi="ar"/>
              </w:rPr>
              <w:t> </w:t>
            </w:r>
          </w:p>
        </w:tc>
      </w:tr>
      <w:tr w14:paraId="54648909">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CellMar>
            <w:top w:w="0" w:type="dxa"/>
            <w:left w:w="0" w:type="dxa"/>
            <w:bottom w:w="0" w:type="dxa"/>
            <w:right w:w="0" w:type="dxa"/>
          </w:tblCellMar>
        </w:tblPrEx>
        <w:trPr>
          <w:jc w:val="right"/>
        </w:trPr>
        <w:tc>
          <w:tcPr>
            <w:tcW w:w="3436" w:type="dxa"/>
            <w:tcBorders>
              <w:top w:val="nil"/>
              <w:left w:val="single" w:color="auto" w:sz="8" w:space="0"/>
              <w:bottom w:val="single" w:color="auto" w:sz="8" w:space="0"/>
              <w:right w:val="single" w:color="auto" w:sz="8" w:space="0"/>
            </w:tcBorders>
            <w:shd w:val="clear"/>
            <w:tcMar>
              <w:left w:w="108" w:type="dxa"/>
              <w:right w:w="108" w:type="dxa"/>
            </w:tcMar>
            <w:vAlign w:val="center"/>
          </w:tcPr>
          <w:p w14:paraId="02016E0F">
            <w:pPr>
              <w:keepNext w:val="0"/>
              <w:keepLines w:val="0"/>
              <w:widowControl/>
              <w:suppressLineNumbers w:val="0"/>
              <w:bidi w:val="0"/>
              <w:spacing w:before="0" w:beforeAutospacing="1" w:after="0" w:afterAutospacing="1"/>
              <w:ind w:left="0" w:right="0"/>
              <w:jc w:val="center"/>
            </w:pPr>
            <w:r>
              <w:rPr>
                <w:rFonts w:hint="default" w:ascii="Arial" w:hAnsi="Arial" w:cs="Arial" w:eastAsiaTheme="minorEastAsia"/>
                <w:kern w:val="0"/>
                <w:sz w:val="28"/>
                <w:szCs w:val="28"/>
                <w:lang w:val="en-US" w:eastAsia="zh-CN" w:bidi="ar"/>
              </w:rPr>
              <w:t> </w:t>
            </w:r>
          </w:p>
        </w:tc>
        <w:tc>
          <w:tcPr>
            <w:tcW w:w="2017" w:type="dxa"/>
            <w:tcBorders>
              <w:top w:val="nil"/>
              <w:left w:val="single" w:color="auto" w:sz="8" w:space="0"/>
              <w:bottom w:val="single" w:color="auto" w:sz="8" w:space="0"/>
              <w:right w:val="nil"/>
            </w:tcBorders>
            <w:shd w:val="clear"/>
            <w:tcMar>
              <w:left w:w="108" w:type="dxa"/>
              <w:right w:w="108" w:type="dxa"/>
            </w:tcMar>
            <w:vAlign w:val="top"/>
          </w:tcPr>
          <w:p w14:paraId="0113EABE">
            <w:pPr>
              <w:keepNext w:val="0"/>
              <w:keepLines w:val="0"/>
              <w:widowControl/>
              <w:suppressLineNumbers w:val="0"/>
              <w:bidi/>
              <w:spacing w:before="0" w:beforeAutospacing="1" w:after="0" w:afterAutospacing="1"/>
              <w:ind w:left="0" w:right="0"/>
              <w:jc w:val="center"/>
            </w:pPr>
            <w:r>
              <w:rPr>
                <w:rFonts w:hint="cs" w:ascii="Arial" w:hAnsi="Arial" w:cs="Arial" w:eastAsiaTheme="minorEastAsia"/>
                <w:kern w:val="0"/>
                <w:sz w:val="28"/>
                <w:szCs w:val="28"/>
                <w:rtl/>
                <w:lang w:val="en-US" w:eastAsia="zh-CN" w:bidi="ar"/>
              </w:rPr>
              <w:t> </w:t>
            </w:r>
          </w:p>
        </w:tc>
        <w:tc>
          <w:tcPr>
            <w:tcW w:w="1985" w:type="dxa"/>
            <w:tcBorders>
              <w:top w:val="nil"/>
              <w:left w:val="single" w:color="auto" w:sz="8" w:space="0"/>
              <w:bottom w:val="single" w:color="auto" w:sz="8" w:space="0"/>
              <w:right w:val="nil"/>
            </w:tcBorders>
            <w:shd w:val="clear"/>
            <w:tcMar>
              <w:left w:w="108" w:type="dxa"/>
              <w:right w:w="108" w:type="dxa"/>
            </w:tcMar>
            <w:vAlign w:val="top"/>
          </w:tcPr>
          <w:p w14:paraId="5629202C">
            <w:pPr>
              <w:keepNext w:val="0"/>
              <w:keepLines w:val="0"/>
              <w:widowControl/>
              <w:suppressLineNumbers w:val="0"/>
              <w:bidi/>
              <w:spacing w:before="0" w:beforeAutospacing="1" w:after="0" w:afterAutospacing="1"/>
              <w:ind w:left="0" w:right="0"/>
              <w:jc w:val="center"/>
            </w:pPr>
            <w:r>
              <w:rPr>
                <w:rFonts w:hint="cs" w:ascii="Arial" w:hAnsi="Arial" w:cs="Arial" w:eastAsiaTheme="minorEastAsia"/>
                <w:kern w:val="0"/>
                <w:sz w:val="28"/>
                <w:szCs w:val="28"/>
                <w:rtl/>
                <w:lang w:val="en-US" w:eastAsia="zh-CN" w:bidi="ar"/>
              </w:rPr>
              <w:t> </w:t>
            </w:r>
          </w:p>
        </w:tc>
        <w:tc>
          <w:tcPr>
            <w:tcW w:w="1843" w:type="dxa"/>
            <w:tcBorders>
              <w:top w:val="nil"/>
              <w:left w:val="single" w:color="auto" w:sz="8" w:space="0"/>
              <w:bottom w:val="single" w:color="auto" w:sz="8" w:space="0"/>
              <w:right w:val="nil"/>
            </w:tcBorders>
            <w:shd w:val="clear"/>
            <w:tcMar>
              <w:left w:w="108" w:type="dxa"/>
              <w:right w:w="108" w:type="dxa"/>
            </w:tcMar>
            <w:vAlign w:val="top"/>
          </w:tcPr>
          <w:p w14:paraId="6015694D">
            <w:pPr>
              <w:keepNext w:val="0"/>
              <w:keepLines w:val="0"/>
              <w:widowControl/>
              <w:suppressLineNumbers w:val="0"/>
              <w:bidi/>
              <w:spacing w:before="0" w:beforeAutospacing="1" w:after="0" w:afterAutospacing="1"/>
              <w:ind w:left="0" w:right="0"/>
              <w:jc w:val="center"/>
            </w:pPr>
            <w:r>
              <w:rPr>
                <w:rFonts w:hint="cs" w:ascii="Arial" w:hAnsi="Arial" w:cs="Arial" w:eastAsiaTheme="minorEastAsia"/>
                <w:kern w:val="0"/>
                <w:sz w:val="28"/>
                <w:szCs w:val="28"/>
                <w:rtl/>
                <w:lang w:val="en-US" w:eastAsia="zh-CN" w:bidi="ar"/>
              </w:rPr>
              <w:t> </w:t>
            </w:r>
          </w:p>
        </w:tc>
      </w:tr>
      <w:tr w14:paraId="754D4BD5">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CellMar>
            <w:top w:w="0" w:type="dxa"/>
            <w:left w:w="0" w:type="dxa"/>
            <w:bottom w:w="0" w:type="dxa"/>
            <w:right w:w="0" w:type="dxa"/>
          </w:tblCellMar>
        </w:tblPrEx>
        <w:trPr>
          <w:jc w:val="right"/>
        </w:trPr>
        <w:tc>
          <w:tcPr>
            <w:tcW w:w="3436" w:type="dxa"/>
            <w:tcBorders>
              <w:top w:val="nil"/>
              <w:left w:val="single" w:color="auto" w:sz="8" w:space="0"/>
              <w:bottom w:val="single" w:color="auto" w:sz="8" w:space="0"/>
              <w:right w:val="single" w:color="auto" w:sz="8" w:space="0"/>
            </w:tcBorders>
            <w:shd w:val="clear"/>
            <w:tcMar>
              <w:left w:w="108" w:type="dxa"/>
              <w:right w:w="108" w:type="dxa"/>
            </w:tcMar>
            <w:vAlign w:val="top"/>
          </w:tcPr>
          <w:p w14:paraId="0100F329">
            <w:pPr>
              <w:keepNext w:val="0"/>
              <w:keepLines w:val="0"/>
              <w:widowControl/>
              <w:suppressLineNumbers w:val="0"/>
              <w:bidi/>
              <w:spacing w:before="0" w:beforeAutospacing="1" w:after="0" w:afterAutospacing="1" w:line="270" w:lineRule="atLeast"/>
              <w:ind w:left="0" w:right="0"/>
              <w:jc w:val="center"/>
            </w:pPr>
            <w:r>
              <w:rPr>
                <w:rFonts w:hint="cs" w:ascii="Arial" w:hAnsi="Arial" w:cs="Arial" w:eastAsiaTheme="minorEastAsia"/>
                <w:kern w:val="0"/>
                <w:sz w:val="28"/>
                <w:szCs w:val="28"/>
                <w:rtl/>
                <w:lang w:val="en-US" w:eastAsia="zh-CN" w:bidi="ar"/>
              </w:rPr>
              <w:t> </w:t>
            </w:r>
          </w:p>
        </w:tc>
        <w:tc>
          <w:tcPr>
            <w:tcW w:w="2017" w:type="dxa"/>
            <w:tcBorders>
              <w:top w:val="nil"/>
              <w:left w:val="single" w:color="auto" w:sz="8" w:space="0"/>
              <w:bottom w:val="single" w:color="auto" w:sz="8" w:space="0"/>
              <w:right w:val="nil"/>
            </w:tcBorders>
            <w:shd w:val="clear"/>
            <w:tcMar>
              <w:left w:w="108" w:type="dxa"/>
              <w:right w:w="108" w:type="dxa"/>
            </w:tcMar>
            <w:vAlign w:val="top"/>
          </w:tcPr>
          <w:p w14:paraId="551A58E9">
            <w:pPr>
              <w:keepNext w:val="0"/>
              <w:keepLines w:val="0"/>
              <w:widowControl/>
              <w:suppressLineNumbers w:val="0"/>
              <w:bidi/>
              <w:spacing w:before="0" w:beforeAutospacing="1" w:after="0" w:afterAutospacing="1"/>
              <w:ind w:left="0" w:right="0"/>
              <w:jc w:val="center"/>
            </w:pPr>
            <w:r>
              <w:rPr>
                <w:rFonts w:hint="default" w:ascii="Arial" w:hAnsi="Arial" w:cs="Arial" w:eastAsiaTheme="minorEastAsia"/>
                <w:kern w:val="0"/>
                <w:sz w:val="28"/>
                <w:szCs w:val="28"/>
                <w:lang w:val="en-US" w:eastAsia="zh-CN" w:bidi="ar"/>
              </w:rPr>
              <w:t> </w:t>
            </w:r>
          </w:p>
        </w:tc>
        <w:tc>
          <w:tcPr>
            <w:tcW w:w="1985" w:type="dxa"/>
            <w:tcBorders>
              <w:top w:val="nil"/>
              <w:left w:val="single" w:color="auto" w:sz="8" w:space="0"/>
              <w:bottom w:val="single" w:color="auto" w:sz="8" w:space="0"/>
              <w:right w:val="nil"/>
            </w:tcBorders>
            <w:shd w:val="clear"/>
            <w:tcMar>
              <w:left w:w="108" w:type="dxa"/>
              <w:right w:w="108" w:type="dxa"/>
            </w:tcMar>
            <w:vAlign w:val="top"/>
          </w:tcPr>
          <w:p w14:paraId="2EF70CA6">
            <w:pPr>
              <w:keepNext w:val="0"/>
              <w:keepLines w:val="0"/>
              <w:widowControl/>
              <w:suppressLineNumbers w:val="0"/>
              <w:bidi/>
              <w:spacing w:before="0" w:beforeAutospacing="1" w:after="0" w:afterAutospacing="1"/>
              <w:ind w:left="0" w:right="0"/>
              <w:jc w:val="center"/>
            </w:pPr>
            <w:r>
              <w:rPr>
                <w:rFonts w:hint="default" w:ascii="Arial" w:hAnsi="Arial" w:cs="Arial" w:eastAsiaTheme="minorEastAsia"/>
                <w:kern w:val="0"/>
                <w:sz w:val="28"/>
                <w:szCs w:val="28"/>
                <w:lang w:val="en-US" w:eastAsia="zh-CN" w:bidi="ar"/>
              </w:rPr>
              <w:t> </w:t>
            </w:r>
          </w:p>
        </w:tc>
        <w:tc>
          <w:tcPr>
            <w:tcW w:w="1843" w:type="dxa"/>
            <w:tcBorders>
              <w:top w:val="nil"/>
              <w:left w:val="single" w:color="auto" w:sz="8" w:space="0"/>
              <w:bottom w:val="single" w:color="auto" w:sz="8" w:space="0"/>
              <w:right w:val="nil"/>
            </w:tcBorders>
            <w:shd w:val="clear"/>
            <w:tcMar>
              <w:left w:w="108" w:type="dxa"/>
              <w:right w:w="108" w:type="dxa"/>
            </w:tcMar>
            <w:vAlign w:val="top"/>
          </w:tcPr>
          <w:p w14:paraId="15EFEDFA">
            <w:pPr>
              <w:keepNext w:val="0"/>
              <w:keepLines w:val="0"/>
              <w:widowControl/>
              <w:suppressLineNumbers w:val="0"/>
              <w:bidi/>
              <w:spacing w:before="0" w:beforeAutospacing="1" w:after="0" w:afterAutospacing="1"/>
              <w:ind w:left="0" w:right="0"/>
              <w:jc w:val="center"/>
            </w:pPr>
            <w:r>
              <w:rPr>
                <w:rFonts w:hint="cs" w:ascii="Arial" w:hAnsi="Arial" w:cs="Arial" w:eastAsiaTheme="minorEastAsia"/>
                <w:kern w:val="0"/>
                <w:sz w:val="28"/>
                <w:szCs w:val="28"/>
                <w:rtl/>
                <w:lang w:val="en-US" w:eastAsia="zh-CN" w:bidi="ar"/>
              </w:rPr>
              <w:t> </w:t>
            </w:r>
          </w:p>
        </w:tc>
      </w:tr>
    </w:tbl>
    <w:p w14:paraId="5B94A00A">
      <w:pPr>
        <w:keepNext w:val="0"/>
        <w:keepLines w:val="0"/>
        <w:widowControl/>
        <w:suppressLineNumbers w:val="0"/>
        <w:bidi/>
        <w:spacing w:before="0" w:beforeAutospacing="1" w:after="0" w:afterAutospacing="1" w:line="270" w:lineRule="atLeast"/>
        <w:ind w:left="720" w:right="0" w:hanging="360"/>
        <w:jc w:val="both"/>
        <w:rPr>
          <w:rFonts w:hint="default" w:ascii="Arial" w:hAnsi="Arial" w:cs="Arial"/>
          <w:i w:val="0"/>
          <w:iCs w:val="0"/>
          <w:caps w:val="0"/>
          <w:color w:val="000000"/>
          <w:spacing w:val="0"/>
          <w:sz w:val="18"/>
          <w:szCs w:val="18"/>
        </w:rPr>
      </w:pPr>
      <w:r>
        <w:rPr>
          <w:rFonts w:hint="cs" w:ascii="Arial" w:hAnsi="Arial" w:cs="Arial" w:eastAsiaTheme="minorEastAsia"/>
          <w:i w:val="0"/>
          <w:iCs w:val="0"/>
          <w:caps w:val="0"/>
          <w:color w:val="000000"/>
          <w:spacing w:val="0"/>
          <w:kern w:val="0"/>
          <w:sz w:val="28"/>
          <w:szCs w:val="28"/>
          <w:rtl/>
          <w:lang w:val="en-US" w:eastAsia="zh-CN" w:bidi="ar"/>
        </w:rPr>
        <w:t>2.</w:t>
      </w:r>
      <w:r>
        <w:rPr>
          <w:rFonts w:hint="cs" w:ascii="Times New Roman" w:hAnsi="Times New Roman" w:cs="Times New Roman" w:eastAsiaTheme="minorEastAsia"/>
          <w:i w:val="0"/>
          <w:iCs w:val="0"/>
          <w:caps w:val="0"/>
          <w:color w:val="000000"/>
          <w:spacing w:val="0"/>
          <w:kern w:val="0"/>
          <w:sz w:val="14"/>
          <w:szCs w:val="14"/>
          <w:rtl/>
          <w:lang w:val="en-US" w:eastAsia="zh-CN" w:bidi="ar"/>
        </w:rPr>
        <w:t>    </w:t>
      </w:r>
      <w:r>
        <w:rPr>
          <w:rFonts w:hint="cs" w:ascii="Arial" w:hAnsi="Arial" w:cs="Arial" w:eastAsiaTheme="minorEastAsia"/>
          <w:i w:val="0"/>
          <w:iCs w:val="0"/>
          <w:caps w:val="0"/>
          <w:color w:val="000000"/>
          <w:spacing w:val="0"/>
          <w:kern w:val="0"/>
          <w:sz w:val="28"/>
          <w:szCs w:val="28"/>
          <w:rtl/>
          <w:lang w:val="en-US" w:eastAsia="zh-CN" w:bidi="ar"/>
        </w:rPr>
        <w:t>يجوز زيادة رأس المال بموافقة الهيئة العامة للشركاء بأغلبية الحصص ولهم حق الأفضلية بالاكتتاب بهذه الزيادة بنسب حصصهم ما لم يحدد قرار الهيئة العامة أسلوباً آخر تراعى فيه أحكام المادة / 77 / من قانون الشركات الصادر بالمرسوم التشريعي  رقم / 29 / لعام  2011.</w:t>
      </w:r>
    </w:p>
    <w:p w14:paraId="59EC52A5">
      <w:pPr>
        <w:keepNext w:val="0"/>
        <w:keepLines w:val="0"/>
        <w:widowControl/>
        <w:suppressLineNumbers w:val="0"/>
        <w:bidi/>
        <w:spacing w:before="0" w:beforeAutospacing="1" w:after="0" w:afterAutospacing="1" w:line="270" w:lineRule="atLeast"/>
        <w:ind w:left="0" w:right="0" w:firstLine="0"/>
        <w:jc w:val="both"/>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28"/>
          <w:szCs w:val="28"/>
          <w:u w:val="single"/>
          <w:rtl/>
          <w:lang w:val="en-US" w:eastAsia="zh-CN" w:bidi="ar"/>
        </w:rPr>
        <w:t>المادة 8: تسديد قيمة الحصص:</w:t>
      </w:r>
    </w:p>
    <w:p w14:paraId="51B2FE4C">
      <w:pPr>
        <w:keepNext w:val="0"/>
        <w:keepLines w:val="0"/>
        <w:widowControl/>
        <w:suppressLineNumbers w:val="0"/>
        <w:bidi/>
        <w:spacing w:before="0" w:beforeAutospacing="1" w:after="0" w:afterAutospacing="1" w:line="270" w:lineRule="atLeast"/>
        <w:ind w:left="720" w:right="0" w:hanging="360"/>
        <w:jc w:val="both"/>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28"/>
          <w:szCs w:val="28"/>
          <w:rtl/>
          <w:lang w:val="en-US" w:eastAsia="zh-CN" w:bidi="ar"/>
        </w:rPr>
        <w:t>1.</w:t>
      </w:r>
      <w:r>
        <w:rPr>
          <w:rFonts w:hint="cs" w:ascii="Times New Roman" w:hAnsi="Times New Roman" w:cs="Times New Roman" w:eastAsiaTheme="minorEastAsia"/>
          <w:b/>
          <w:bCs/>
          <w:i w:val="0"/>
          <w:iCs w:val="0"/>
          <w:caps w:val="0"/>
          <w:color w:val="000000"/>
          <w:spacing w:val="0"/>
          <w:kern w:val="0"/>
          <w:sz w:val="14"/>
          <w:szCs w:val="14"/>
          <w:rtl/>
          <w:lang w:val="en-US" w:eastAsia="zh-CN" w:bidi="ar"/>
        </w:rPr>
        <w:t>    </w:t>
      </w:r>
      <w:r>
        <w:rPr>
          <w:rFonts w:hint="cs" w:ascii="Arial" w:hAnsi="Arial" w:cs="Arial" w:eastAsiaTheme="minorEastAsia"/>
          <w:i w:val="0"/>
          <w:iCs w:val="0"/>
          <w:caps w:val="0"/>
          <w:color w:val="000000"/>
          <w:spacing w:val="0"/>
          <w:kern w:val="0"/>
          <w:sz w:val="28"/>
          <w:szCs w:val="28"/>
          <w:rtl/>
          <w:lang w:val="en-US" w:eastAsia="zh-CN" w:bidi="ar"/>
        </w:rPr>
        <w:t>يدفع المؤسسون نقداً ما يقابل حصصهم من رأس المال النقدي بنسبة /  40 %/ في أحد المصارف العامة أو الخاصة المعتمدة في القطر فور المصادقة على هذا النظام وتودع الشهادة المثبتة للدفع لدى أمانة السجل التجاري قبل إجراءات الشهر. ويجب على المؤسسين تسديد كامل رأسمال الشركة خلال مهلة سنة من تاريخ صدور تاريخ قرار التصديق على النظام الأساسي للشركة.</w:t>
      </w:r>
    </w:p>
    <w:p w14:paraId="4603C81F">
      <w:pPr>
        <w:keepNext w:val="0"/>
        <w:keepLines w:val="0"/>
        <w:widowControl/>
        <w:suppressLineNumbers w:val="0"/>
        <w:bidi/>
        <w:spacing w:before="0" w:beforeAutospacing="1" w:after="0" w:afterAutospacing="1" w:line="270" w:lineRule="atLeast"/>
        <w:ind w:left="720" w:right="0" w:hanging="360"/>
        <w:jc w:val="both"/>
        <w:rPr>
          <w:rFonts w:hint="default" w:ascii="Arial" w:hAnsi="Arial" w:cs="Arial"/>
          <w:i w:val="0"/>
          <w:iCs w:val="0"/>
          <w:caps w:val="0"/>
          <w:color w:val="000000"/>
          <w:spacing w:val="0"/>
          <w:sz w:val="18"/>
          <w:szCs w:val="18"/>
        </w:rPr>
      </w:pPr>
      <w:r>
        <w:rPr>
          <w:rFonts w:hint="cs" w:ascii="Arial" w:hAnsi="Arial" w:cs="Arial" w:eastAsiaTheme="minorEastAsia"/>
          <w:i w:val="0"/>
          <w:iCs w:val="0"/>
          <w:caps w:val="0"/>
          <w:color w:val="000000"/>
          <w:spacing w:val="0"/>
          <w:kern w:val="0"/>
          <w:sz w:val="28"/>
          <w:szCs w:val="28"/>
          <w:rtl/>
          <w:lang w:val="en-US" w:eastAsia="zh-CN" w:bidi="ar"/>
        </w:rPr>
        <w:t>2.</w:t>
      </w:r>
      <w:r>
        <w:rPr>
          <w:rFonts w:hint="cs" w:ascii="Times New Roman" w:hAnsi="Times New Roman" w:cs="Times New Roman" w:eastAsiaTheme="minorEastAsia"/>
          <w:i w:val="0"/>
          <w:iCs w:val="0"/>
          <w:caps w:val="0"/>
          <w:color w:val="000000"/>
          <w:spacing w:val="0"/>
          <w:kern w:val="0"/>
          <w:sz w:val="14"/>
          <w:szCs w:val="14"/>
          <w:rtl/>
          <w:lang w:val="en-US" w:eastAsia="zh-CN" w:bidi="ar"/>
        </w:rPr>
        <w:t>    </w:t>
      </w:r>
      <w:r>
        <w:rPr>
          <w:rFonts w:hint="cs" w:ascii="Arial" w:hAnsi="Arial" w:cs="Arial" w:eastAsiaTheme="minorEastAsia"/>
          <w:i w:val="0"/>
          <w:iCs w:val="0"/>
          <w:caps w:val="0"/>
          <w:color w:val="000000"/>
          <w:spacing w:val="0"/>
          <w:kern w:val="0"/>
          <w:sz w:val="28"/>
          <w:szCs w:val="28"/>
          <w:rtl/>
          <w:lang w:val="en-US" w:eastAsia="zh-CN" w:bidi="ar"/>
        </w:rPr>
        <w:t>لا يجوز أن تسحب هذه المبالغ إلا من قبل المدير المعين وفق أحكام قانون الشركات الصادر بالمرسوم التشريعي  رقم / 29 / لعام  2011 وهذا النظام وبعد الانتهاء من إجراءات شهر الشركة أصولاً.</w:t>
      </w:r>
    </w:p>
    <w:p w14:paraId="6B104DD9">
      <w:pPr>
        <w:keepNext w:val="0"/>
        <w:keepLines w:val="0"/>
        <w:widowControl/>
        <w:suppressLineNumbers w:val="0"/>
        <w:bidi/>
        <w:spacing w:before="0" w:beforeAutospacing="1" w:after="0" w:afterAutospacing="1" w:line="270" w:lineRule="atLeast"/>
        <w:ind w:left="0" w:right="0" w:firstLine="0"/>
        <w:jc w:val="both"/>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28"/>
          <w:szCs w:val="28"/>
          <w:u w:val="single"/>
          <w:rtl/>
          <w:lang w:val="en-US" w:eastAsia="zh-CN" w:bidi="ar"/>
        </w:rPr>
        <w:t>المادة 9: استلام الحصص:</w:t>
      </w:r>
    </w:p>
    <w:p w14:paraId="331D10C9">
      <w:pPr>
        <w:keepNext w:val="0"/>
        <w:keepLines w:val="0"/>
        <w:widowControl/>
        <w:suppressLineNumbers w:val="0"/>
        <w:bidi/>
        <w:spacing w:before="0" w:beforeAutospacing="1" w:after="0" w:afterAutospacing="1" w:line="270" w:lineRule="atLeast"/>
        <w:ind w:left="0" w:right="0" w:firstLine="0"/>
        <w:jc w:val="both"/>
        <w:rPr>
          <w:rFonts w:hint="default" w:ascii="Arial" w:hAnsi="Arial" w:cs="Arial"/>
          <w:i w:val="0"/>
          <w:iCs w:val="0"/>
          <w:caps w:val="0"/>
          <w:color w:val="000000"/>
          <w:spacing w:val="0"/>
          <w:sz w:val="18"/>
          <w:szCs w:val="18"/>
        </w:rPr>
      </w:pPr>
      <w:r>
        <w:rPr>
          <w:rFonts w:hint="cs" w:ascii="Arial" w:hAnsi="Arial" w:cs="Arial" w:eastAsiaTheme="minorEastAsia"/>
          <w:i w:val="0"/>
          <w:iCs w:val="0"/>
          <w:caps w:val="0"/>
          <w:color w:val="000000"/>
          <w:spacing w:val="0"/>
          <w:kern w:val="0"/>
          <w:sz w:val="28"/>
          <w:szCs w:val="28"/>
          <w:rtl/>
          <w:lang w:val="en-US" w:eastAsia="zh-CN" w:bidi="ar"/>
        </w:rPr>
        <w:t>بعد تأسيس الشركة نهائياً تعطي الشركة لكل شريك شهادة اسمية بالحصة التي يملكها.</w:t>
      </w:r>
    </w:p>
    <w:p w14:paraId="13004FD1">
      <w:pPr>
        <w:keepNext w:val="0"/>
        <w:keepLines w:val="0"/>
        <w:widowControl/>
        <w:suppressLineNumbers w:val="0"/>
        <w:bidi/>
        <w:spacing w:before="0" w:beforeAutospacing="1" w:after="0" w:afterAutospacing="1" w:line="270" w:lineRule="atLeast"/>
        <w:ind w:left="0" w:right="0" w:firstLine="0"/>
        <w:jc w:val="both"/>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28"/>
          <w:szCs w:val="28"/>
          <w:u w:val="single"/>
          <w:rtl/>
          <w:lang w:val="en-US" w:eastAsia="zh-CN" w:bidi="ar"/>
        </w:rPr>
        <w:t>المادة 10 سجل الحصص:</w:t>
      </w:r>
    </w:p>
    <w:p w14:paraId="13F70BF8">
      <w:pPr>
        <w:keepNext w:val="0"/>
        <w:keepLines w:val="0"/>
        <w:widowControl/>
        <w:suppressLineNumbers w:val="0"/>
        <w:bidi/>
        <w:spacing w:before="0" w:beforeAutospacing="1" w:after="0" w:afterAutospacing="1" w:line="270" w:lineRule="atLeast"/>
        <w:ind w:left="720" w:right="0" w:hanging="360"/>
        <w:jc w:val="both"/>
        <w:rPr>
          <w:rFonts w:hint="default" w:ascii="Arial" w:hAnsi="Arial" w:cs="Arial"/>
          <w:i w:val="0"/>
          <w:iCs w:val="0"/>
          <w:caps w:val="0"/>
          <w:color w:val="000000"/>
          <w:spacing w:val="0"/>
          <w:sz w:val="18"/>
          <w:szCs w:val="18"/>
        </w:rPr>
      </w:pPr>
      <w:r>
        <w:rPr>
          <w:rFonts w:hint="cs" w:ascii="Arial" w:hAnsi="Arial" w:cs="Arial" w:eastAsiaTheme="minorEastAsia"/>
          <w:i w:val="0"/>
          <w:iCs w:val="0"/>
          <w:caps w:val="0"/>
          <w:color w:val="000000"/>
          <w:spacing w:val="0"/>
          <w:kern w:val="0"/>
          <w:sz w:val="28"/>
          <w:szCs w:val="28"/>
          <w:rtl/>
          <w:lang w:val="en-US" w:eastAsia="zh-CN" w:bidi="ar"/>
        </w:rPr>
        <w:t>1.</w:t>
      </w:r>
      <w:r>
        <w:rPr>
          <w:rFonts w:hint="cs" w:ascii="Times New Roman" w:hAnsi="Times New Roman" w:cs="Times New Roman" w:eastAsiaTheme="minorEastAsia"/>
          <w:i w:val="0"/>
          <w:iCs w:val="0"/>
          <w:caps w:val="0"/>
          <w:color w:val="000000"/>
          <w:spacing w:val="0"/>
          <w:kern w:val="0"/>
          <w:sz w:val="14"/>
          <w:szCs w:val="14"/>
          <w:rtl/>
          <w:lang w:val="en-US" w:eastAsia="zh-CN" w:bidi="ar"/>
        </w:rPr>
        <w:t>    </w:t>
      </w:r>
      <w:r>
        <w:rPr>
          <w:rFonts w:hint="cs" w:ascii="Arial" w:hAnsi="Arial" w:cs="Arial" w:eastAsiaTheme="minorEastAsia"/>
          <w:i w:val="0"/>
          <w:iCs w:val="0"/>
          <w:caps w:val="0"/>
          <w:color w:val="000000"/>
          <w:spacing w:val="0"/>
          <w:kern w:val="0"/>
          <w:sz w:val="28"/>
          <w:szCs w:val="28"/>
          <w:rtl/>
          <w:lang w:val="en-US" w:eastAsia="zh-CN" w:bidi="ar"/>
        </w:rPr>
        <w:t>يمسك في الشركة بإشراف المدير العام سجل للشركاء يسجل فيه أسماؤهم وجنسياتهم وموطن كل منهم والحصة التي يملكها.</w:t>
      </w:r>
    </w:p>
    <w:p w14:paraId="536FCFD6">
      <w:pPr>
        <w:keepNext w:val="0"/>
        <w:keepLines w:val="0"/>
        <w:widowControl/>
        <w:suppressLineNumbers w:val="0"/>
        <w:bidi/>
        <w:spacing w:before="0" w:beforeAutospacing="1" w:after="0" w:afterAutospacing="1" w:line="270" w:lineRule="atLeast"/>
        <w:ind w:left="720" w:right="0" w:hanging="360"/>
        <w:jc w:val="both"/>
        <w:rPr>
          <w:rFonts w:hint="default" w:ascii="Arial" w:hAnsi="Arial" w:cs="Arial"/>
          <w:i w:val="0"/>
          <w:iCs w:val="0"/>
          <w:caps w:val="0"/>
          <w:color w:val="000000"/>
          <w:spacing w:val="0"/>
          <w:sz w:val="18"/>
          <w:szCs w:val="18"/>
        </w:rPr>
      </w:pPr>
      <w:r>
        <w:rPr>
          <w:rFonts w:hint="cs" w:ascii="Arial" w:hAnsi="Arial" w:cs="Arial" w:eastAsiaTheme="minorEastAsia"/>
          <w:i w:val="0"/>
          <w:iCs w:val="0"/>
          <w:caps w:val="0"/>
          <w:color w:val="000000"/>
          <w:spacing w:val="0"/>
          <w:kern w:val="0"/>
          <w:sz w:val="28"/>
          <w:szCs w:val="28"/>
          <w:rtl/>
          <w:lang w:val="en-US" w:eastAsia="zh-CN" w:bidi="ar"/>
        </w:rPr>
        <w:t>2.</w:t>
      </w:r>
      <w:r>
        <w:rPr>
          <w:rFonts w:hint="cs" w:ascii="Times New Roman" w:hAnsi="Times New Roman" w:cs="Times New Roman" w:eastAsiaTheme="minorEastAsia"/>
          <w:i w:val="0"/>
          <w:iCs w:val="0"/>
          <w:caps w:val="0"/>
          <w:color w:val="000000"/>
          <w:spacing w:val="0"/>
          <w:kern w:val="0"/>
          <w:sz w:val="14"/>
          <w:szCs w:val="14"/>
          <w:rtl/>
          <w:lang w:val="en-US" w:eastAsia="zh-CN" w:bidi="ar"/>
        </w:rPr>
        <w:t>    </w:t>
      </w:r>
      <w:r>
        <w:rPr>
          <w:rFonts w:hint="cs" w:ascii="Arial" w:hAnsi="Arial" w:cs="Arial" w:eastAsiaTheme="minorEastAsia"/>
          <w:i w:val="0"/>
          <w:iCs w:val="0"/>
          <w:caps w:val="0"/>
          <w:color w:val="000000"/>
          <w:spacing w:val="0"/>
          <w:kern w:val="0"/>
          <w:sz w:val="28"/>
          <w:szCs w:val="28"/>
          <w:rtl/>
          <w:lang w:val="en-US" w:eastAsia="zh-CN" w:bidi="ar"/>
        </w:rPr>
        <w:t>تدون في السجل المذكور التنازلات عن الحصص وانتقالها وتثبت هذه الوقائع بإشراف المدير العام أو المفوض من المديرين في حال تعددهم.</w:t>
      </w:r>
    </w:p>
    <w:p w14:paraId="5593F62E">
      <w:pPr>
        <w:keepNext w:val="0"/>
        <w:keepLines w:val="0"/>
        <w:widowControl/>
        <w:suppressLineNumbers w:val="0"/>
        <w:bidi/>
        <w:spacing w:before="0" w:beforeAutospacing="1" w:after="0" w:afterAutospacing="1" w:line="270" w:lineRule="atLeast"/>
        <w:ind w:left="720" w:right="0" w:hanging="360"/>
        <w:jc w:val="both"/>
        <w:rPr>
          <w:rFonts w:hint="default" w:ascii="Arial" w:hAnsi="Arial" w:cs="Arial"/>
          <w:i w:val="0"/>
          <w:iCs w:val="0"/>
          <w:caps w:val="0"/>
          <w:color w:val="000000"/>
          <w:spacing w:val="0"/>
          <w:sz w:val="18"/>
          <w:szCs w:val="18"/>
        </w:rPr>
      </w:pPr>
      <w:r>
        <w:rPr>
          <w:rFonts w:hint="cs" w:ascii="Arial" w:hAnsi="Arial" w:cs="Arial" w:eastAsiaTheme="minorEastAsia"/>
          <w:i w:val="0"/>
          <w:iCs w:val="0"/>
          <w:caps w:val="0"/>
          <w:color w:val="000000"/>
          <w:spacing w:val="0"/>
          <w:kern w:val="0"/>
          <w:sz w:val="28"/>
          <w:szCs w:val="28"/>
          <w:rtl/>
          <w:lang w:val="en-US" w:eastAsia="zh-CN" w:bidi="ar"/>
        </w:rPr>
        <w:t>3.</w:t>
      </w:r>
      <w:r>
        <w:rPr>
          <w:rFonts w:hint="cs" w:ascii="Times New Roman" w:hAnsi="Times New Roman" w:cs="Times New Roman" w:eastAsiaTheme="minorEastAsia"/>
          <w:i w:val="0"/>
          <w:iCs w:val="0"/>
          <w:caps w:val="0"/>
          <w:color w:val="000000"/>
          <w:spacing w:val="0"/>
          <w:kern w:val="0"/>
          <w:sz w:val="14"/>
          <w:szCs w:val="14"/>
          <w:rtl/>
          <w:lang w:val="en-US" w:eastAsia="zh-CN" w:bidi="ar"/>
        </w:rPr>
        <w:t>    </w:t>
      </w:r>
      <w:r>
        <w:rPr>
          <w:rFonts w:hint="cs" w:ascii="Arial" w:hAnsi="Arial" w:cs="Arial" w:eastAsiaTheme="minorEastAsia"/>
          <w:i w:val="0"/>
          <w:iCs w:val="0"/>
          <w:caps w:val="0"/>
          <w:color w:val="000000"/>
          <w:spacing w:val="0"/>
          <w:kern w:val="0"/>
          <w:sz w:val="28"/>
          <w:szCs w:val="28"/>
          <w:rtl/>
          <w:lang w:val="en-US" w:eastAsia="zh-CN" w:bidi="ar"/>
        </w:rPr>
        <w:t>للشركاء ولدائني الشركة حق الاطلاع على السجل المذكور.</w:t>
      </w:r>
    </w:p>
    <w:p w14:paraId="6C039C94">
      <w:pPr>
        <w:keepNext w:val="0"/>
        <w:keepLines w:val="0"/>
        <w:widowControl/>
        <w:suppressLineNumbers w:val="0"/>
        <w:bidi/>
        <w:spacing w:before="0" w:beforeAutospacing="1" w:after="0" w:afterAutospacing="1" w:line="270" w:lineRule="atLeast"/>
        <w:ind w:left="0" w:right="0" w:firstLine="0"/>
        <w:jc w:val="both"/>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28"/>
          <w:szCs w:val="28"/>
          <w:u w:val="single"/>
          <w:rtl/>
          <w:lang w:val="en-US" w:eastAsia="zh-CN" w:bidi="ar"/>
        </w:rPr>
        <w:t>المادة 11: انتقال ملكية الحصص :</w:t>
      </w:r>
    </w:p>
    <w:p w14:paraId="10EA4B9B">
      <w:pPr>
        <w:keepNext w:val="0"/>
        <w:keepLines w:val="0"/>
        <w:widowControl/>
        <w:suppressLineNumbers w:val="0"/>
        <w:bidi/>
        <w:spacing w:before="0" w:beforeAutospacing="1" w:after="0" w:afterAutospacing="1" w:line="270" w:lineRule="atLeast"/>
        <w:ind w:left="720" w:right="0" w:hanging="360"/>
        <w:jc w:val="both"/>
        <w:rPr>
          <w:rFonts w:hint="default" w:ascii="Arial" w:hAnsi="Arial" w:cs="Arial"/>
          <w:i w:val="0"/>
          <w:iCs w:val="0"/>
          <w:caps w:val="0"/>
          <w:color w:val="000000"/>
          <w:spacing w:val="0"/>
          <w:sz w:val="18"/>
          <w:szCs w:val="18"/>
        </w:rPr>
      </w:pPr>
      <w:r>
        <w:rPr>
          <w:rFonts w:hint="cs" w:ascii="Arial" w:hAnsi="Arial" w:cs="Arial" w:eastAsiaTheme="minorEastAsia"/>
          <w:i w:val="0"/>
          <w:iCs w:val="0"/>
          <w:caps w:val="0"/>
          <w:color w:val="000000"/>
          <w:spacing w:val="0"/>
          <w:kern w:val="0"/>
          <w:sz w:val="28"/>
          <w:szCs w:val="28"/>
          <w:rtl/>
          <w:lang w:val="en-US" w:eastAsia="zh-CN" w:bidi="ar"/>
        </w:rPr>
        <w:t>1.</w:t>
      </w:r>
      <w:r>
        <w:rPr>
          <w:rFonts w:hint="cs" w:ascii="Times New Roman" w:hAnsi="Times New Roman" w:cs="Times New Roman" w:eastAsiaTheme="minorEastAsia"/>
          <w:i w:val="0"/>
          <w:iCs w:val="0"/>
          <w:caps w:val="0"/>
          <w:color w:val="000000"/>
          <w:spacing w:val="0"/>
          <w:kern w:val="0"/>
          <w:sz w:val="14"/>
          <w:szCs w:val="14"/>
          <w:rtl/>
          <w:lang w:val="en-US" w:eastAsia="zh-CN" w:bidi="ar"/>
        </w:rPr>
        <w:t>    </w:t>
      </w:r>
      <w:r>
        <w:rPr>
          <w:rFonts w:hint="cs" w:ascii="Arial" w:hAnsi="Arial" w:cs="Arial" w:eastAsiaTheme="minorEastAsia"/>
          <w:i w:val="0"/>
          <w:iCs w:val="0"/>
          <w:caps w:val="0"/>
          <w:color w:val="000000"/>
          <w:spacing w:val="0"/>
          <w:kern w:val="0"/>
          <w:sz w:val="28"/>
          <w:szCs w:val="28"/>
          <w:rtl/>
          <w:lang w:val="en-US" w:eastAsia="zh-CN" w:bidi="ar"/>
        </w:rPr>
        <w:t>يجوز بيع الحصص بالشروط الواردة في المادة / 66 / من قانون الشركات الصادر بالمرسوم التشريعي  رقم /29/ لعام 2011.</w:t>
      </w:r>
    </w:p>
    <w:p w14:paraId="14EFE4B1">
      <w:pPr>
        <w:keepNext w:val="0"/>
        <w:keepLines w:val="0"/>
        <w:widowControl/>
        <w:suppressLineNumbers w:val="0"/>
        <w:bidi/>
        <w:spacing w:before="0" w:beforeAutospacing="1" w:after="0" w:afterAutospacing="1" w:line="270" w:lineRule="atLeast"/>
        <w:ind w:left="720" w:right="0" w:hanging="360"/>
        <w:jc w:val="both"/>
        <w:rPr>
          <w:rFonts w:hint="default" w:ascii="Arial" w:hAnsi="Arial" w:cs="Arial"/>
          <w:i w:val="0"/>
          <w:iCs w:val="0"/>
          <w:caps w:val="0"/>
          <w:color w:val="000000"/>
          <w:spacing w:val="0"/>
          <w:sz w:val="18"/>
          <w:szCs w:val="18"/>
        </w:rPr>
      </w:pPr>
      <w:r>
        <w:rPr>
          <w:rFonts w:hint="cs" w:ascii="Arial" w:hAnsi="Arial" w:cs="Arial" w:eastAsiaTheme="minorEastAsia"/>
          <w:i w:val="0"/>
          <w:iCs w:val="0"/>
          <w:caps w:val="0"/>
          <w:color w:val="000000"/>
          <w:spacing w:val="0"/>
          <w:kern w:val="0"/>
          <w:sz w:val="28"/>
          <w:szCs w:val="28"/>
          <w:rtl/>
          <w:lang w:val="en-US" w:eastAsia="zh-CN" w:bidi="ar"/>
        </w:rPr>
        <w:t>2.</w:t>
      </w:r>
      <w:r>
        <w:rPr>
          <w:rFonts w:hint="cs" w:ascii="Times New Roman" w:hAnsi="Times New Roman" w:cs="Times New Roman" w:eastAsiaTheme="minorEastAsia"/>
          <w:i w:val="0"/>
          <w:iCs w:val="0"/>
          <w:caps w:val="0"/>
          <w:color w:val="000000"/>
          <w:spacing w:val="0"/>
          <w:kern w:val="0"/>
          <w:sz w:val="14"/>
          <w:szCs w:val="14"/>
          <w:rtl/>
          <w:lang w:val="en-US" w:eastAsia="zh-CN" w:bidi="ar"/>
        </w:rPr>
        <w:t>    </w:t>
      </w:r>
      <w:r>
        <w:rPr>
          <w:rFonts w:hint="cs" w:ascii="Arial" w:hAnsi="Arial" w:cs="Arial" w:eastAsiaTheme="minorEastAsia"/>
          <w:i w:val="0"/>
          <w:iCs w:val="0"/>
          <w:caps w:val="0"/>
          <w:color w:val="000000"/>
          <w:spacing w:val="0"/>
          <w:kern w:val="0"/>
          <w:sz w:val="28"/>
          <w:szCs w:val="28"/>
          <w:rtl/>
          <w:lang w:val="en-US" w:eastAsia="zh-CN" w:bidi="ar"/>
        </w:rPr>
        <w:t>بيع ونقل ملكية الحصص فيما بين الشركاء حر وغير مقيد بقيد.</w:t>
      </w:r>
    </w:p>
    <w:p w14:paraId="52C2B9DC">
      <w:pPr>
        <w:keepNext w:val="0"/>
        <w:keepLines w:val="0"/>
        <w:widowControl/>
        <w:suppressLineNumbers w:val="0"/>
        <w:bidi/>
        <w:spacing w:before="0" w:beforeAutospacing="1" w:after="0" w:afterAutospacing="1" w:line="270" w:lineRule="atLeast"/>
        <w:ind w:left="720" w:right="0" w:hanging="360"/>
        <w:jc w:val="both"/>
        <w:rPr>
          <w:rFonts w:hint="default" w:ascii="Arial" w:hAnsi="Arial" w:cs="Arial"/>
          <w:i w:val="0"/>
          <w:iCs w:val="0"/>
          <w:caps w:val="0"/>
          <w:color w:val="000000"/>
          <w:spacing w:val="0"/>
          <w:sz w:val="18"/>
          <w:szCs w:val="18"/>
        </w:rPr>
      </w:pPr>
      <w:r>
        <w:rPr>
          <w:rFonts w:hint="cs" w:ascii="Arial" w:hAnsi="Arial" w:cs="Arial" w:eastAsiaTheme="minorEastAsia"/>
          <w:i w:val="0"/>
          <w:iCs w:val="0"/>
          <w:caps w:val="0"/>
          <w:color w:val="000000"/>
          <w:spacing w:val="0"/>
          <w:kern w:val="0"/>
          <w:sz w:val="28"/>
          <w:szCs w:val="28"/>
          <w:rtl/>
          <w:lang w:val="en-US" w:eastAsia="zh-CN" w:bidi="ar"/>
        </w:rPr>
        <w:t>3.</w:t>
      </w:r>
      <w:r>
        <w:rPr>
          <w:rFonts w:hint="cs" w:ascii="Times New Roman" w:hAnsi="Times New Roman" w:cs="Times New Roman" w:eastAsiaTheme="minorEastAsia"/>
          <w:i w:val="0"/>
          <w:iCs w:val="0"/>
          <w:caps w:val="0"/>
          <w:color w:val="000000"/>
          <w:spacing w:val="0"/>
          <w:kern w:val="0"/>
          <w:sz w:val="14"/>
          <w:szCs w:val="14"/>
          <w:rtl/>
          <w:lang w:val="en-US" w:eastAsia="zh-CN" w:bidi="ar"/>
        </w:rPr>
        <w:t>    </w:t>
      </w:r>
      <w:r>
        <w:rPr>
          <w:rFonts w:hint="cs" w:ascii="Arial" w:hAnsi="Arial" w:cs="Arial" w:eastAsiaTheme="minorEastAsia"/>
          <w:i w:val="0"/>
          <w:iCs w:val="0"/>
          <w:caps w:val="0"/>
          <w:color w:val="000000"/>
          <w:spacing w:val="0"/>
          <w:kern w:val="0"/>
          <w:sz w:val="28"/>
          <w:szCs w:val="28"/>
          <w:rtl/>
          <w:lang w:val="en-US" w:eastAsia="zh-CN" w:bidi="ar"/>
        </w:rPr>
        <w:t>للشركاء حق الرجحان في شراء الحصص التي يجري نقل ملكيتها للغير وإذا استعمل حق الرجحان أكثر من شريك قسمت بينهم الحصة المبيعة بنسبة حصة كل منهم في الشركة.</w:t>
      </w:r>
    </w:p>
    <w:p w14:paraId="17FD3517">
      <w:pPr>
        <w:keepNext w:val="0"/>
        <w:keepLines w:val="0"/>
        <w:widowControl/>
        <w:suppressLineNumbers w:val="0"/>
        <w:bidi/>
        <w:spacing w:before="0" w:beforeAutospacing="1" w:after="0" w:afterAutospacing="1" w:line="270" w:lineRule="atLeast"/>
        <w:ind w:left="720" w:right="0" w:hanging="360"/>
        <w:jc w:val="both"/>
        <w:rPr>
          <w:rFonts w:hint="default" w:ascii="Arial" w:hAnsi="Arial" w:cs="Arial"/>
          <w:i w:val="0"/>
          <w:iCs w:val="0"/>
          <w:caps w:val="0"/>
          <w:color w:val="000000"/>
          <w:spacing w:val="0"/>
          <w:sz w:val="18"/>
          <w:szCs w:val="18"/>
        </w:rPr>
      </w:pPr>
      <w:r>
        <w:rPr>
          <w:rFonts w:hint="cs" w:ascii="Arial" w:hAnsi="Arial" w:cs="Arial" w:eastAsiaTheme="minorEastAsia"/>
          <w:i w:val="0"/>
          <w:iCs w:val="0"/>
          <w:caps w:val="0"/>
          <w:color w:val="000000"/>
          <w:spacing w:val="0"/>
          <w:kern w:val="0"/>
          <w:sz w:val="28"/>
          <w:szCs w:val="28"/>
          <w:rtl/>
          <w:lang w:val="en-US" w:eastAsia="zh-CN" w:bidi="ar"/>
        </w:rPr>
        <w:t>4.</w:t>
      </w:r>
      <w:r>
        <w:rPr>
          <w:rFonts w:hint="cs" w:ascii="Times New Roman" w:hAnsi="Times New Roman" w:cs="Times New Roman" w:eastAsiaTheme="minorEastAsia"/>
          <w:i w:val="0"/>
          <w:iCs w:val="0"/>
          <w:caps w:val="0"/>
          <w:color w:val="000000"/>
          <w:spacing w:val="0"/>
          <w:kern w:val="0"/>
          <w:sz w:val="14"/>
          <w:szCs w:val="14"/>
          <w:rtl/>
          <w:lang w:val="en-US" w:eastAsia="zh-CN" w:bidi="ar"/>
        </w:rPr>
        <w:t>    </w:t>
      </w:r>
      <w:r>
        <w:rPr>
          <w:rFonts w:hint="cs" w:ascii="Arial" w:hAnsi="Arial" w:cs="Arial" w:eastAsiaTheme="minorEastAsia"/>
          <w:i w:val="0"/>
          <w:iCs w:val="0"/>
          <w:caps w:val="0"/>
          <w:color w:val="000000"/>
          <w:spacing w:val="0"/>
          <w:kern w:val="0"/>
          <w:sz w:val="28"/>
          <w:szCs w:val="28"/>
          <w:rtl/>
          <w:lang w:val="en-US" w:eastAsia="zh-CN" w:bidi="ar"/>
        </w:rPr>
        <w:t>عند ممارسة حق الرجحان يكون للشركاء أصحاب حق الرجحان حق شراء الحصص المعروضة للبيع حسب خيارهم، إما بالسعر المعروض من المشتري أو بالسعر العادل الذي يحدده الخبراء.</w:t>
      </w:r>
    </w:p>
    <w:p w14:paraId="78265ABB">
      <w:pPr>
        <w:keepNext w:val="0"/>
        <w:keepLines w:val="0"/>
        <w:widowControl/>
        <w:suppressLineNumbers w:val="0"/>
        <w:bidi/>
        <w:spacing w:before="0" w:beforeAutospacing="1" w:after="0" w:afterAutospacing="1" w:line="270" w:lineRule="atLeast"/>
        <w:ind w:left="720" w:right="0" w:hanging="360"/>
        <w:jc w:val="both"/>
        <w:rPr>
          <w:rFonts w:hint="default" w:ascii="Arial" w:hAnsi="Arial" w:cs="Arial"/>
          <w:i w:val="0"/>
          <w:iCs w:val="0"/>
          <w:caps w:val="0"/>
          <w:color w:val="000000"/>
          <w:spacing w:val="0"/>
          <w:sz w:val="18"/>
          <w:szCs w:val="18"/>
        </w:rPr>
      </w:pPr>
      <w:r>
        <w:rPr>
          <w:rFonts w:hint="cs" w:ascii="Arial" w:hAnsi="Arial" w:cs="Arial" w:eastAsiaTheme="minorEastAsia"/>
          <w:i w:val="0"/>
          <w:iCs w:val="0"/>
          <w:caps w:val="0"/>
          <w:color w:val="000000"/>
          <w:spacing w:val="0"/>
          <w:kern w:val="0"/>
          <w:sz w:val="28"/>
          <w:szCs w:val="28"/>
          <w:rtl/>
          <w:lang w:val="en-US" w:eastAsia="zh-CN" w:bidi="ar"/>
        </w:rPr>
        <w:t>5.</w:t>
      </w:r>
      <w:r>
        <w:rPr>
          <w:rFonts w:hint="cs" w:ascii="Times New Roman" w:hAnsi="Times New Roman" w:cs="Times New Roman" w:eastAsiaTheme="minorEastAsia"/>
          <w:i w:val="0"/>
          <w:iCs w:val="0"/>
          <w:caps w:val="0"/>
          <w:color w:val="000000"/>
          <w:spacing w:val="0"/>
          <w:kern w:val="0"/>
          <w:sz w:val="14"/>
          <w:szCs w:val="14"/>
          <w:rtl/>
          <w:lang w:val="en-US" w:eastAsia="zh-CN" w:bidi="ar"/>
        </w:rPr>
        <w:t>    </w:t>
      </w:r>
      <w:r>
        <w:rPr>
          <w:rFonts w:hint="cs" w:ascii="Arial" w:hAnsi="Arial" w:cs="Arial" w:eastAsiaTheme="minorEastAsia"/>
          <w:i w:val="0"/>
          <w:iCs w:val="0"/>
          <w:caps w:val="0"/>
          <w:color w:val="000000"/>
          <w:spacing w:val="0"/>
          <w:kern w:val="0"/>
          <w:sz w:val="28"/>
          <w:szCs w:val="28"/>
          <w:rtl/>
          <w:lang w:val="en-US" w:eastAsia="zh-CN" w:bidi="ar"/>
        </w:rPr>
        <w:t>لا يعتبر البيع سارياً بالنسبة للشركة إلا بتسجيله في سجل خاص ممسوك لديها وذلك بحضور المتعاقدين أو ممثليهما.</w:t>
      </w:r>
    </w:p>
    <w:p w14:paraId="468DEF73">
      <w:pPr>
        <w:keepNext w:val="0"/>
        <w:keepLines w:val="0"/>
        <w:widowControl/>
        <w:suppressLineNumbers w:val="0"/>
        <w:bidi/>
        <w:spacing w:before="0" w:beforeAutospacing="1" w:after="0" w:afterAutospacing="1" w:line="270" w:lineRule="atLeast"/>
        <w:ind w:left="0" w:right="0" w:firstLine="0"/>
        <w:jc w:val="both"/>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28"/>
          <w:szCs w:val="28"/>
          <w:u w:val="single"/>
          <w:rtl/>
          <w:lang w:val="en-US" w:eastAsia="zh-CN" w:bidi="ar"/>
        </w:rPr>
        <w:t>المادة 12: رهن الحصص:</w:t>
      </w:r>
      <w:r>
        <w:rPr>
          <w:rFonts w:hint="cs" w:ascii="Arial" w:hAnsi="Arial" w:cs="Arial" w:eastAsiaTheme="minorEastAsia"/>
          <w:i w:val="0"/>
          <w:iCs w:val="0"/>
          <w:caps w:val="0"/>
          <w:color w:val="000000"/>
          <w:spacing w:val="0"/>
          <w:kern w:val="0"/>
          <w:sz w:val="28"/>
          <w:szCs w:val="28"/>
          <w:rtl/>
          <w:lang w:val="en-US" w:eastAsia="zh-CN" w:bidi="ar"/>
        </w:rPr>
        <w:t>  يجوز رهن الحصص.</w:t>
      </w:r>
    </w:p>
    <w:p w14:paraId="28E70517">
      <w:pPr>
        <w:keepNext w:val="0"/>
        <w:keepLines w:val="0"/>
        <w:widowControl/>
        <w:suppressLineNumbers w:val="0"/>
        <w:bidi/>
        <w:spacing w:before="0" w:beforeAutospacing="1" w:after="0" w:afterAutospacing="1" w:line="270" w:lineRule="atLeast"/>
        <w:ind w:left="0" w:right="0" w:firstLine="0"/>
        <w:jc w:val="both"/>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28"/>
          <w:szCs w:val="28"/>
          <w:u w:val="single"/>
          <w:rtl/>
          <w:lang w:val="en-US" w:eastAsia="zh-CN" w:bidi="ar"/>
        </w:rPr>
        <w:t>المادة 13: تحديد مسؤولية أصحاب الحصص:</w:t>
      </w:r>
    </w:p>
    <w:p w14:paraId="4675AFAE">
      <w:pPr>
        <w:keepNext w:val="0"/>
        <w:keepLines w:val="0"/>
        <w:widowControl/>
        <w:suppressLineNumbers w:val="0"/>
        <w:bidi/>
        <w:spacing w:before="0" w:beforeAutospacing="1" w:after="0" w:afterAutospacing="1" w:line="270" w:lineRule="atLeast"/>
        <w:ind w:left="0" w:right="0" w:firstLine="0"/>
        <w:jc w:val="both"/>
        <w:rPr>
          <w:rFonts w:hint="default" w:ascii="Arial" w:hAnsi="Arial" w:cs="Arial"/>
          <w:i w:val="0"/>
          <w:iCs w:val="0"/>
          <w:caps w:val="0"/>
          <w:color w:val="000000"/>
          <w:spacing w:val="0"/>
          <w:sz w:val="18"/>
          <w:szCs w:val="18"/>
        </w:rPr>
      </w:pPr>
      <w:r>
        <w:rPr>
          <w:rFonts w:hint="cs" w:ascii="Arial" w:hAnsi="Arial" w:cs="Arial" w:eastAsiaTheme="minorEastAsia"/>
          <w:i w:val="0"/>
          <w:iCs w:val="0"/>
          <w:caps w:val="0"/>
          <w:color w:val="000000"/>
          <w:spacing w:val="0"/>
          <w:kern w:val="0"/>
          <w:sz w:val="28"/>
          <w:szCs w:val="28"/>
          <w:rtl/>
          <w:lang w:val="en-US" w:eastAsia="zh-CN" w:bidi="ar"/>
        </w:rPr>
        <w:t>أصحاب الحصص غير مسؤولين عن ديون الشركة إلا بقدر ما التزموا به في رأس مال الشركة.</w:t>
      </w:r>
    </w:p>
    <w:p w14:paraId="56C1D78F">
      <w:pPr>
        <w:keepNext w:val="0"/>
        <w:keepLines w:val="0"/>
        <w:widowControl/>
        <w:suppressLineNumbers w:val="0"/>
        <w:bidi/>
        <w:spacing w:before="0" w:beforeAutospacing="1" w:after="0" w:afterAutospacing="1" w:line="270" w:lineRule="atLeast"/>
        <w:ind w:left="0" w:right="0" w:firstLine="0"/>
        <w:jc w:val="both"/>
        <w:rPr>
          <w:rFonts w:hint="default" w:ascii="Arial" w:hAnsi="Arial" w:cs="Arial"/>
          <w:i w:val="0"/>
          <w:iCs w:val="0"/>
          <w:caps w:val="0"/>
          <w:color w:val="000000"/>
          <w:spacing w:val="0"/>
          <w:sz w:val="18"/>
          <w:szCs w:val="18"/>
        </w:rPr>
      </w:pPr>
      <w:r>
        <w:rPr>
          <w:rFonts w:hint="cs" w:ascii="Arial" w:hAnsi="Arial" w:cs="Arial" w:eastAsiaTheme="minorEastAsia"/>
          <w:i w:val="0"/>
          <w:iCs w:val="0"/>
          <w:caps w:val="0"/>
          <w:color w:val="000000"/>
          <w:spacing w:val="0"/>
          <w:kern w:val="0"/>
          <w:sz w:val="28"/>
          <w:szCs w:val="28"/>
          <w:rtl/>
          <w:lang w:val="en-US" w:eastAsia="zh-CN" w:bidi="ar"/>
        </w:rPr>
        <w:t> </w:t>
      </w:r>
    </w:p>
    <w:p w14:paraId="2604E2C2">
      <w:pPr>
        <w:keepNext w:val="0"/>
        <w:keepLines w:val="0"/>
        <w:widowControl/>
        <w:suppressLineNumbers w:val="0"/>
        <w:bidi/>
        <w:spacing w:before="0" w:beforeAutospacing="1" w:after="0" w:afterAutospacing="1" w:line="270" w:lineRule="atLeast"/>
        <w:ind w:left="0" w:right="0" w:firstLine="0"/>
        <w:jc w:val="both"/>
        <w:rPr>
          <w:rFonts w:hint="default" w:ascii="Arial" w:hAnsi="Arial" w:cs="Arial"/>
          <w:i w:val="0"/>
          <w:iCs w:val="0"/>
          <w:caps w:val="0"/>
          <w:color w:val="000000"/>
          <w:spacing w:val="0"/>
          <w:sz w:val="18"/>
          <w:szCs w:val="18"/>
        </w:rPr>
      </w:pPr>
      <w:r>
        <w:rPr>
          <w:rFonts w:hint="default" w:ascii="Arial" w:hAnsi="Arial" w:cs="Arial" w:eastAsiaTheme="minorEastAsia"/>
          <w:i w:val="0"/>
          <w:iCs w:val="0"/>
          <w:caps w:val="0"/>
          <w:color w:val="000000"/>
          <w:spacing w:val="0"/>
          <w:kern w:val="0"/>
          <w:sz w:val="28"/>
          <w:szCs w:val="28"/>
          <w:lang w:val="en-US" w:eastAsia="zh-CN" w:bidi="ar"/>
        </w:rPr>
        <w:t> </w:t>
      </w:r>
    </w:p>
    <w:p w14:paraId="7CB67045">
      <w:pPr>
        <w:keepNext w:val="0"/>
        <w:keepLines w:val="0"/>
        <w:widowControl/>
        <w:suppressLineNumbers w:val="0"/>
        <w:bidi/>
        <w:spacing w:before="0" w:beforeAutospacing="1" w:after="0" w:afterAutospacing="1" w:line="270" w:lineRule="atLeast"/>
        <w:ind w:left="0" w:right="0" w:firstLine="0"/>
        <w:jc w:val="center"/>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28"/>
          <w:szCs w:val="28"/>
          <w:u w:val="single"/>
          <w:rtl/>
          <w:lang w:val="en-US" w:eastAsia="zh-CN" w:bidi="ar"/>
        </w:rPr>
        <w:t>الفصل الرابع: إدارة أمور الشركة</w:t>
      </w:r>
    </w:p>
    <w:p w14:paraId="33FFED51">
      <w:pPr>
        <w:keepNext w:val="0"/>
        <w:keepLines w:val="0"/>
        <w:widowControl/>
        <w:suppressLineNumbers w:val="0"/>
        <w:bidi/>
        <w:spacing w:before="0" w:beforeAutospacing="1" w:after="0" w:afterAutospacing="1" w:line="270" w:lineRule="atLeast"/>
        <w:ind w:left="0" w:right="0" w:firstLine="0"/>
        <w:jc w:val="both"/>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28"/>
          <w:szCs w:val="28"/>
          <w:u w:val="single"/>
          <w:rtl/>
          <w:lang w:val="en-US" w:eastAsia="zh-CN" w:bidi="ar"/>
        </w:rPr>
        <w:t>المادة 14: الإدارة:</w:t>
      </w:r>
    </w:p>
    <w:p w14:paraId="3C4D8861">
      <w:pPr>
        <w:keepNext w:val="0"/>
        <w:keepLines w:val="0"/>
        <w:widowControl/>
        <w:suppressLineNumbers w:val="0"/>
        <w:bidi/>
        <w:spacing w:before="0" w:beforeAutospacing="1" w:after="0" w:afterAutospacing="1" w:line="270" w:lineRule="atLeast"/>
        <w:ind w:left="0" w:right="0" w:firstLine="0"/>
        <w:jc w:val="both"/>
        <w:rPr>
          <w:rFonts w:hint="default" w:ascii="Arial" w:hAnsi="Arial" w:cs="Arial"/>
          <w:i w:val="0"/>
          <w:iCs w:val="0"/>
          <w:caps w:val="0"/>
          <w:color w:val="000000"/>
          <w:spacing w:val="0"/>
          <w:sz w:val="18"/>
          <w:szCs w:val="18"/>
        </w:rPr>
      </w:pPr>
      <w:r>
        <w:rPr>
          <w:rFonts w:hint="cs" w:ascii="Arial" w:hAnsi="Arial" w:cs="Arial" w:eastAsiaTheme="minorEastAsia"/>
          <w:i w:val="0"/>
          <w:iCs w:val="0"/>
          <w:caps w:val="0"/>
          <w:color w:val="000000"/>
          <w:spacing w:val="0"/>
          <w:kern w:val="0"/>
          <w:sz w:val="28"/>
          <w:szCs w:val="28"/>
          <w:rtl/>
          <w:lang w:val="en-US" w:eastAsia="zh-CN" w:bidi="ar"/>
        </w:rPr>
        <w:t>يتولى إدارة أمور الشركة مدير عام من الشركاء أو من الغير ينتخب من قبل الهيئة العامة ويمارس عمله وفقاً للصلاحيات المحددة لهم في قانون الشركات الصادر بالمرسوم التشريعي  رقم / 29 / لعام  2011 وهذا النظام.</w:t>
      </w:r>
    </w:p>
    <w:p w14:paraId="753F345D">
      <w:pPr>
        <w:keepNext w:val="0"/>
        <w:keepLines w:val="0"/>
        <w:widowControl/>
        <w:suppressLineNumbers w:val="0"/>
        <w:bidi/>
        <w:spacing w:before="0" w:beforeAutospacing="1" w:after="0" w:afterAutospacing="1" w:line="270" w:lineRule="atLeast"/>
        <w:ind w:left="0" w:right="0" w:firstLine="0"/>
        <w:jc w:val="both"/>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28"/>
          <w:szCs w:val="28"/>
          <w:u w:val="single"/>
          <w:rtl/>
          <w:lang w:val="en-US" w:eastAsia="zh-CN" w:bidi="ar"/>
        </w:rPr>
        <w:t>المادة 15: مدة الإدارة:</w:t>
      </w:r>
    </w:p>
    <w:p w14:paraId="54209E36">
      <w:pPr>
        <w:keepNext w:val="0"/>
        <w:keepLines w:val="0"/>
        <w:widowControl/>
        <w:suppressLineNumbers w:val="0"/>
        <w:bidi/>
        <w:spacing w:before="0" w:beforeAutospacing="1" w:after="0" w:afterAutospacing="1" w:line="270" w:lineRule="atLeast"/>
        <w:ind w:left="0" w:right="0" w:firstLine="0"/>
        <w:jc w:val="both"/>
        <w:rPr>
          <w:rFonts w:hint="default" w:ascii="Arial" w:hAnsi="Arial" w:cs="Arial"/>
          <w:i w:val="0"/>
          <w:iCs w:val="0"/>
          <w:caps w:val="0"/>
          <w:color w:val="000000"/>
          <w:spacing w:val="0"/>
          <w:sz w:val="18"/>
          <w:szCs w:val="18"/>
        </w:rPr>
      </w:pPr>
      <w:r>
        <w:rPr>
          <w:rFonts w:hint="cs" w:ascii="Arial" w:hAnsi="Arial" w:cs="Arial" w:eastAsiaTheme="minorEastAsia"/>
          <w:i w:val="0"/>
          <w:iCs w:val="0"/>
          <w:caps w:val="0"/>
          <w:color w:val="000000"/>
          <w:spacing w:val="0"/>
          <w:kern w:val="0"/>
          <w:sz w:val="28"/>
          <w:szCs w:val="28"/>
          <w:rtl/>
          <w:lang w:val="en-US" w:eastAsia="zh-CN" w:bidi="ar"/>
        </w:rPr>
        <w:t>مدة الإدارة أربع سنوات قابلة للتجديد بقرار من الهيئة العامة للشركاء.</w:t>
      </w:r>
    </w:p>
    <w:p w14:paraId="190FD18F">
      <w:pPr>
        <w:keepNext w:val="0"/>
        <w:keepLines w:val="0"/>
        <w:widowControl/>
        <w:suppressLineNumbers w:val="0"/>
        <w:bidi/>
        <w:spacing w:before="0" w:beforeAutospacing="1" w:after="0" w:afterAutospacing="1" w:line="270" w:lineRule="atLeast"/>
        <w:ind w:left="0" w:right="0" w:firstLine="0"/>
        <w:jc w:val="both"/>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28"/>
          <w:szCs w:val="28"/>
          <w:u w:val="single"/>
          <w:rtl/>
          <w:lang w:val="en-US" w:eastAsia="zh-CN" w:bidi="ar"/>
        </w:rPr>
        <w:t>المادة 16: الشروط التي يجب توفرها في الإدارة:</w:t>
      </w:r>
    </w:p>
    <w:p w14:paraId="588E26C1">
      <w:pPr>
        <w:keepNext w:val="0"/>
        <w:keepLines w:val="0"/>
        <w:widowControl/>
        <w:suppressLineNumbers w:val="0"/>
        <w:bidi/>
        <w:spacing w:before="0" w:beforeAutospacing="1" w:after="0" w:afterAutospacing="1" w:line="270" w:lineRule="atLeast"/>
        <w:ind w:left="0" w:right="0" w:firstLine="0"/>
        <w:jc w:val="both"/>
        <w:rPr>
          <w:rFonts w:hint="default" w:ascii="Arial" w:hAnsi="Arial" w:cs="Arial"/>
          <w:i w:val="0"/>
          <w:iCs w:val="0"/>
          <w:caps w:val="0"/>
          <w:color w:val="000000"/>
          <w:spacing w:val="0"/>
          <w:sz w:val="18"/>
          <w:szCs w:val="18"/>
        </w:rPr>
      </w:pPr>
      <w:r>
        <w:rPr>
          <w:rFonts w:hint="cs" w:ascii="Arial" w:hAnsi="Arial" w:cs="Arial" w:eastAsiaTheme="minorEastAsia"/>
          <w:i w:val="0"/>
          <w:iCs w:val="0"/>
          <w:caps w:val="0"/>
          <w:color w:val="000000"/>
          <w:spacing w:val="0"/>
          <w:kern w:val="0"/>
          <w:sz w:val="28"/>
          <w:szCs w:val="28"/>
          <w:rtl/>
          <w:lang w:val="en-US" w:eastAsia="zh-CN" w:bidi="ar"/>
        </w:rPr>
        <w:t>يجب أن تتوفر في المدير الشروط المنصوص عليها في المادة /67/3 من قانون الشركات الصادر بالمرسوم التشريعي  رقم / 29 / لعام  2011 وان يتقيد بالشروط الواردة في المادة /70/ من قانون الشركات الصادر بالمرسوم التشريعي  رقم / 29 / لعام  2011 0  </w:t>
      </w:r>
    </w:p>
    <w:p w14:paraId="743FFC60">
      <w:pPr>
        <w:keepNext w:val="0"/>
        <w:keepLines w:val="0"/>
        <w:widowControl/>
        <w:suppressLineNumbers w:val="0"/>
        <w:bidi/>
        <w:spacing w:before="0" w:beforeAutospacing="1" w:after="0" w:afterAutospacing="1" w:line="270" w:lineRule="atLeast"/>
        <w:ind w:left="0" w:right="0" w:firstLine="0"/>
        <w:jc w:val="both"/>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28"/>
          <w:szCs w:val="28"/>
          <w:u w:val="single"/>
          <w:rtl/>
          <w:lang w:val="en-US" w:eastAsia="zh-CN" w:bidi="ar"/>
        </w:rPr>
        <w:t>المادة 17: واجبات الإدارة:</w:t>
      </w:r>
    </w:p>
    <w:p w14:paraId="3BC9F56C">
      <w:pPr>
        <w:keepNext w:val="0"/>
        <w:keepLines w:val="0"/>
        <w:widowControl/>
        <w:suppressLineNumbers w:val="0"/>
        <w:bidi/>
        <w:spacing w:before="0" w:beforeAutospacing="1" w:after="0" w:afterAutospacing="1" w:line="270" w:lineRule="atLeast"/>
        <w:ind w:left="720" w:right="0" w:hanging="360"/>
        <w:jc w:val="both"/>
        <w:rPr>
          <w:rFonts w:hint="default" w:ascii="Arial" w:hAnsi="Arial" w:cs="Arial"/>
          <w:i w:val="0"/>
          <w:iCs w:val="0"/>
          <w:caps w:val="0"/>
          <w:color w:val="000000"/>
          <w:spacing w:val="0"/>
          <w:sz w:val="18"/>
          <w:szCs w:val="18"/>
        </w:rPr>
      </w:pPr>
      <w:r>
        <w:rPr>
          <w:rFonts w:hint="cs" w:ascii="Arial" w:hAnsi="Arial" w:cs="Arial" w:eastAsiaTheme="minorEastAsia"/>
          <w:i w:val="0"/>
          <w:iCs w:val="0"/>
          <w:caps w:val="0"/>
          <w:color w:val="000000"/>
          <w:spacing w:val="0"/>
          <w:kern w:val="0"/>
          <w:sz w:val="28"/>
          <w:szCs w:val="28"/>
          <w:rtl/>
          <w:lang w:val="en-US" w:eastAsia="zh-CN" w:bidi="ar"/>
        </w:rPr>
        <w:t>1.</w:t>
      </w:r>
      <w:r>
        <w:rPr>
          <w:rFonts w:hint="cs" w:ascii="Times New Roman" w:hAnsi="Times New Roman" w:cs="Times New Roman" w:eastAsiaTheme="minorEastAsia"/>
          <w:i w:val="0"/>
          <w:iCs w:val="0"/>
          <w:caps w:val="0"/>
          <w:color w:val="000000"/>
          <w:spacing w:val="0"/>
          <w:kern w:val="0"/>
          <w:sz w:val="14"/>
          <w:szCs w:val="14"/>
          <w:rtl/>
          <w:lang w:val="en-US" w:eastAsia="zh-CN" w:bidi="ar"/>
        </w:rPr>
        <w:t>    </w:t>
      </w:r>
      <w:r>
        <w:rPr>
          <w:rFonts w:hint="cs" w:ascii="Arial" w:hAnsi="Arial" w:cs="Arial" w:eastAsiaTheme="minorEastAsia"/>
          <w:i w:val="0"/>
          <w:iCs w:val="0"/>
          <w:caps w:val="0"/>
          <w:color w:val="000000"/>
          <w:spacing w:val="0"/>
          <w:kern w:val="0"/>
          <w:sz w:val="28"/>
          <w:szCs w:val="28"/>
          <w:rtl/>
          <w:lang w:val="en-US" w:eastAsia="zh-CN" w:bidi="ar"/>
        </w:rPr>
        <w:t>لا يحق للمدير إحالة أي من صلاحياته المفوض بها من الهيئة العامة للغير إلا بموافقة هذه الهيئة.</w:t>
      </w:r>
    </w:p>
    <w:p w14:paraId="37F176BC">
      <w:pPr>
        <w:keepNext w:val="0"/>
        <w:keepLines w:val="0"/>
        <w:widowControl/>
        <w:suppressLineNumbers w:val="0"/>
        <w:bidi/>
        <w:spacing w:before="0" w:beforeAutospacing="1" w:after="0" w:afterAutospacing="1" w:line="270" w:lineRule="atLeast"/>
        <w:ind w:left="720" w:right="0" w:hanging="360"/>
        <w:jc w:val="both"/>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28"/>
          <w:szCs w:val="28"/>
          <w:rtl/>
          <w:lang w:val="en-US" w:eastAsia="zh-CN" w:bidi="ar"/>
        </w:rPr>
        <w:t>2.</w:t>
      </w:r>
      <w:r>
        <w:rPr>
          <w:rFonts w:hint="cs" w:ascii="Times New Roman" w:hAnsi="Times New Roman" w:cs="Times New Roman" w:eastAsiaTheme="minorEastAsia"/>
          <w:b/>
          <w:bCs/>
          <w:i w:val="0"/>
          <w:iCs w:val="0"/>
          <w:caps w:val="0"/>
          <w:color w:val="000000"/>
          <w:spacing w:val="0"/>
          <w:kern w:val="0"/>
          <w:sz w:val="14"/>
          <w:szCs w:val="14"/>
          <w:rtl/>
          <w:lang w:val="en-US" w:eastAsia="zh-CN" w:bidi="ar"/>
        </w:rPr>
        <w:t>    </w:t>
      </w:r>
      <w:r>
        <w:rPr>
          <w:rFonts w:hint="cs" w:ascii="Arial" w:hAnsi="Arial" w:cs="Arial" w:eastAsiaTheme="minorEastAsia"/>
          <w:i w:val="0"/>
          <w:iCs w:val="0"/>
          <w:caps w:val="0"/>
          <w:color w:val="000000"/>
          <w:spacing w:val="0"/>
          <w:kern w:val="0"/>
          <w:sz w:val="28"/>
          <w:szCs w:val="28"/>
          <w:rtl/>
          <w:lang w:val="en-US" w:eastAsia="zh-CN" w:bidi="ar"/>
        </w:rPr>
        <w:t>لمدير الشركة كافة الصلاحيات اللازمة لإدارة الشركة، وتعتبر القيود الواردة في السجل التجاري سارية بحق الغير، إذا تمت الإشارة في العقد أو التصرف الصادر عن الشركة إلى رقم سجلها.</w:t>
      </w:r>
    </w:p>
    <w:p w14:paraId="565C281B">
      <w:pPr>
        <w:keepNext w:val="0"/>
        <w:keepLines w:val="0"/>
        <w:widowControl/>
        <w:suppressLineNumbers w:val="0"/>
        <w:bidi/>
        <w:spacing w:before="0" w:beforeAutospacing="1" w:after="0" w:afterAutospacing="1" w:line="270" w:lineRule="atLeast"/>
        <w:ind w:left="360" w:right="0" w:hanging="445"/>
        <w:jc w:val="both"/>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28"/>
          <w:szCs w:val="28"/>
          <w:u w:val="single"/>
          <w:rtl/>
          <w:lang w:val="en-US" w:eastAsia="zh-CN" w:bidi="ar"/>
        </w:rPr>
        <w:t> المادة 18: التوقيع عن الشركة:</w:t>
      </w:r>
    </w:p>
    <w:p w14:paraId="06B95209">
      <w:pPr>
        <w:keepNext w:val="0"/>
        <w:keepLines w:val="0"/>
        <w:widowControl/>
        <w:suppressLineNumbers w:val="0"/>
        <w:bidi/>
        <w:spacing w:before="0" w:beforeAutospacing="1" w:after="0" w:afterAutospacing="1" w:line="270" w:lineRule="atLeast"/>
        <w:ind w:left="0" w:right="0" w:firstLine="0"/>
        <w:jc w:val="both"/>
        <w:rPr>
          <w:rFonts w:hint="default" w:ascii="Arial" w:hAnsi="Arial" w:cs="Arial"/>
          <w:i w:val="0"/>
          <w:iCs w:val="0"/>
          <w:caps w:val="0"/>
          <w:color w:val="000000"/>
          <w:spacing w:val="0"/>
          <w:sz w:val="18"/>
          <w:szCs w:val="18"/>
        </w:rPr>
      </w:pPr>
      <w:r>
        <w:rPr>
          <w:rFonts w:hint="cs" w:ascii="Arial" w:hAnsi="Arial" w:cs="Arial" w:eastAsiaTheme="minorEastAsia"/>
          <w:i w:val="0"/>
          <w:iCs w:val="0"/>
          <w:caps w:val="0"/>
          <w:color w:val="000000"/>
          <w:spacing w:val="0"/>
          <w:kern w:val="0"/>
          <w:sz w:val="28"/>
          <w:szCs w:val="28"/>
          <w:rtl/>
          <w:lang w:val="en-US" w:eastAsia="zh-CN" w:bidi="ar"/>
        </w:rPr>
        <w:t>يمثل المدير العام الشركة لدى الغير ويوقع عنها على كافة المستندات التي تخصها وفي جميع الأمور الإدارية والحقوقية والمالية والإجرائية وتوقيعه ملزم للشركة تجاه الغير بما يترتب عليها من حقوق والتزامات، بما في ذلك تحريك الحسابات المصرفية والسحب والإيداع وتوقيع الصكوك المتضمنة ربط الشركة بالتزام وصكوك التفويض والتوكيل والتحكيم وتسمية المحكمين  وطلب عزلهم وحضور مجالس التحكيم.</w:t>
      </w:r>
    </w:p>
    <w:p w14:paraId="3490A711">
      <w:pPr>
        <w:keepNext w:val="0"/>
        <w:keepLines w:val="0"/>
        <w:widowControl/>
        <w:suppressLineNumbers w:val="0"/>
        <w:bidi/>
        <w:spacing w:before="0" w:beforeAutospacing="1" w:after="0" w:afterAutospacing="1" w:line="270" w:lineRule="atLeast"/>
        <w:ind w:left="0" w:right="0" w:firstLine="0"/>
        <w:jc w:val="both"/>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28"/>
          <w:szCs w:val="28"/>
          <w:u w:val="single"/>
          <w:rtl/>
          <w:lang w:val="en-US" w:eastAsia="zh-CN" w:bidi="ar"/>
        </w:rPr>
        <w:t>المادة 19: مسؤولية الشركة عن أعمال الإدارة</w:t>
      </w:r>
      <w:r>
        <w:rPr>
          <w:rFonts w:hint="cs" w:ascii="Arial" w:hAnsi="Arial" w:cs="Arial" w:eastAsiaTheme="minorEastAsia"/>
          <w:b/>
          <w:bCs/>
          <w:i w:val="0"/>
          <w:iCs w:val="0"/>
          <w:caps w:val="0"/>
          <w:color w:val="000000"/>
          <w:spacing w:val="0"/>
          <w:kern w:val="0"/>
          <w:sz w:val="28"/>
          <w:szCs w:val="28"/>
          <w:rtl/>
          <w:lang w:val="en-US" w:eastAsia="zh-CN" w:bidi="ar"/>
        </w:rPr>
        <w:t>:</w:t>
      </w:r>
    </w:p>
    <w:p w14:paraId="7BF4848D">
      <w:pPr>
        <w:keepNext w:val="0"/>
        <w:keepLines w:val="0"/>
        <w:widowControl/>
        <w:suppressLineNumbers w:val="0"/>
        <w:bidi/>
        <w:spacing w:before="0" w:beforeAutospacing="1" w:after="0" w:afterAutospacing="1" w:line="270" w:lineRule="atLeast"/>
        <w:ind w:left="0" w:right="0" w:firstLine="0"/>
        <w:jc w:val="both"/>
        <w:rPr>
          <w:rFonts w:hint="default" w:ascii="Arial" w:hAnsi="Arial" w:cs="Arial"/>
          <w:i w:val="0"/>
          <w:iCs w:val="0"/>
          <w:caps w:val="0"/>
          <w:color w:val="000000"/>
          <w:spacing w:val="0"/>
          <w:sz w:val="18"/>
          <w:szCs w:val="18"/>
        </w:rPr>
      </w:pPr>
      <w:r>
        <w:rPr>
          <w:rFonts w:hint="cs" w:ascii="Arial" w:hAnsi="Arial" w:cs="Arial" w:eastAsiaTheme="minorEastAsia"/>
          <w:i w:val="0"/>
          <w:iCs w:val="0"/>
          <w:caps w:val="0"/>
          <w:color w:val="000000"/>
          <w:spacing w:val="0"/>
          <w:kern w:val="0"/>
          <w:sz w:val="28"/>
          <w:szCs w:val="28"/>
          <w:rtl/>
          <w:lang w:val="en-US" w:eastAsia="zh-CN" w:bidi="ar"/>
        </w:rPr>
        <w:t>تلتزم الشركة بتوقيع المفوضين بالتوقيع عنها دون قيد.</w:t>
      </w:r>
    </w:p>
    <w:p w14:paraId="127C0EB9">
      <w:pPr>
        <w:keepNext w:val="0"/>
        <w:keepLines w:val="0"/>
        <w:widowControl/>
        <w:suppressLineNumbers w:val="0"/>
        <w:bidi/>
        <w:spacing w:before="0" w:beforeAutospacing="1" w:after="0" w:afterAutospacing="1" w:line="270" w:lineRule="atLeast"/>
        <w:ind w:left="0" w:right="0" w:firstLine="0"/>
        <w:jc w:val="both"/>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28"/>
          <w:szCs w:val="28"/>
          <w:rtl/>
          <w:lang w:val="en-US" w:eastAsia="zh-CN" w:bidi="ar"/>
        </w:rPr>
        <w:t>ا</w:t>
      </w:r>
      <w:r>
        <w:rPr>
          <w:rFonts w:hint="cs" w:ascii="Arial" w:hAnsi="Arial" w:cs="Arial" w:eastAsiaTheme="minorEastAsia"/>
          <w:b/>
          <w:bCs/>
          <w:i w:val="0"/>
          <w:iCs w:val="0"/>
          <w:caps w:val="0"/>
          <w:color w:val="000000"/>
          <w:spacing w:val="0"/>
          <w:kern w:val="0"/>
          <w:sz w:val="28"/>
          <w:szCs w:val="28"/>
          <w:u w:val="single"/>
          <w:rtl/>
          <w:lang w:val="en-US" w:eastAsia="zh-CN" w:bidi="ar"/>
        </w:rPr>
        <w:t>لمادة 20: مسؤولية الإدارة:</w:t>
      </w:r>
    </w:p>
    <w:p w14:paraId="10D6E13B">
      <w:pPr>
        <w:keepNext w:val="0"/>
        <w:keepLines w:val="0"/>
        <w:widowControl/>
        <w:suppressLineNumbers w:val="0"/>
        <w:bidi/>
        <w:spacing w:before="0" w:beforeAutospacing="1" w:after="0" w:afterAutospacing="1" w:line="270" w:lineRule="atLeast"/>
        <w:ind w:left="0" w:right="0" w:firstLine="0"/>
        <w:jc w:val="both"/>
        <w:rPr>
          <w:rFonts w:hint="default" w:ascii="Arial" w:hAnsi="Arial" w:cs="Arial"/>
          <w:i w:val="0"/>
          <w:iCs w:val="0"/>
          <w:caps w:val="0"/>
          <w:color w:val="000000"/>
          <w:spacing w:val="0"/>
          <w:sz w:val="18"/>
          <w:szCs w:val="18"/>
        </w:rPr>
      </w:pPr>
      <w:r>
        <w:rPr>
          <w:rFonts w:hint="cs" w:ascii="Arial" w:hAnsi="Arial" w:cs="Arial" w:eastAsiaTheme="minorEastAsia"/>
          <w:i w:val="0"/>
          <w:iCs w:val="0"/>
          <w:caps w:val="0"/>
          <w:color w:val="000000"/>
          <w:spacing w:val="0"/>
          <w:kern w:val="0"/>
          <w:sz w:val="28"/>
          <w:szCs w:val="28"/>
          <w:rtl/>
          <w:lang w:val="en-US" w:eastAsia="zh-CN" w:bidi="ar"/>
        </w:rPr>
        <w:t> المديرون مسؤولون بالتضامن تجاه الشركة والشركاء والغير عن مخالفاتهم لأحكام القوانين أو لنظام الشركة الأساسي أو لقرارات الهيئات العامة، ويكون المديرون مسؤولين بالتضامن تجاه الشركة والشركاء عن أخطائهم في إدارة الشركة، ويحق لأي مدير الرجوع على باقي المديرين المسؤولين عندما يثبت هذا المدير اعتراضه خطياً في محضر الاجتماع على القرار الذي تضمن المخالفة أو الخطأ.</w:t>
      </w:r>
    </w:p>
    <w:p w14:paraId="77753FC3">
      <w:pPr>
        <w:keepNext w:val="0"/>
        <w:keepLines w:val="0"/>
        <w:widowControl/>
        <w:suppressLineNumbers w:val="0"/>
        <w:bidi/>
        <w:spacing w:before="0" w:beforeAutospacing="1" w:after="0" w:afterAutospacing="1" w:line="270" w:lineRule="atLeast"/>
        <w:ind w:left="0" w:right="0" w:firstLine="0"/>
        <w:jc w:val="both"/>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28"/>
          <w:szCs w:val="28"/>
          <w:u w:val="single"/>
          <w:rtl/>
          <w:lang w:val="en-US" w:eastAsia="zh-CN" w:bidi="ar"/>
        </w:rPr>
        <w:t>المادة 21: شهر الشركة:</w:t>
      </w:r>
    </w:p>
    <w:p w14:paraId="70287158">
      <w:pPr>
        <w:keepNext w:val="0"/>
        <w:keepLines w:val="0"/>
        <w:widowControl/>
        <w:suppressLineNumbers w:val="0"/>
        <w:bidi/>
        <w:spacing w:before="0" w:beforeAutospacing="1" w:after="0" w:afterAutospacing="1" w:line="270" w:lineRule="atLeast"/>
        <w:ind w:left="0" w:right="0" w:firstLine="0"/>
        <w:jc w:val="both"/>
        <w:rPr>
          <w:rFonts w:hint="default" w:ascii="Arial" w:hAnsi="Arial" w:cs="Arial"/>
          <w:i w:val="0"/>
          <w:iCs w:val="0"/>
          <w:caps w:val="0"/>
          <w:color w:val="000000"/>
          <w:spacing w:val="0"/>
          <w:sz w:val="18"/>
          <w:szCs w:val="18"/>
        </w:rPr>
      </w:pPr>
      <w:r>
        <w:rPr>
          <w:rFonts w:hint="cs" w:ascii="Arial" w:hAnsi="Arial" w:cs="Arial" w:eastAsiaTheme="minorEastAsia"/>
          <w:i w:val="0"/>
          <w:iCs w:val="0"/>
          <w:caps w:val="0"/>
          <w:color w:val="000000"/>
          <w:spacing w:val="0"/>
          <w:kern w:val="0"/>
          <w:sz w:val="28"/>
          <w:szCs w:val="28"/>
          <w:rtl/>
          <w:lang w:val="en-US" w:eastAsia="zh-CN" w:bidi="ar"/>
        </w:rPr>
        <w:t>يقوم المؤسسون أو المفوض من قبلهم أو المدراء بشهر الشركة أو أي تعديلات على نظامها الأساسي وفقاً لما نص عليه في المادة /62/3 من قانون الشركات الصادر بالمرسوم التشريعي  رقم / 29 / لعام  2011</w:t>
      </w:r>
    </w:p>
    <w:p w14:paraId="7B1EF121">
      <w:pPr>
        <w:keepNext w:val="0"/>
        <w:keepLines w:val="0"/>
        <w:widowControl/>
        <w:suppressLineNumbers w:val="0"/>
        <w:bidi/>
        <w:spacing w:before="0" w:beforeAutospacing="1" w:after="0" w:afterAutospacing="1" w:line="270" w:lineRule="atLeast"/>
        <w:ind w:left="0" w:right="0" w:firstLine="0"/>
        <w:jc w:val="center"/>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28"/>
          <w:szCs w:val="28"/>
          <w:u w:val="single"/>
          <w:rtl/>
          <w:lang w:val="en-US" w:eastAsia="zh-CN" w:bidi="ar"/>
        </w:rPr>
        <w:t>الفصل الخامس: الهيئة العامة</w:t>
      </w:r>
    </w:p>
    <w:p w14:paraId="733DAA3E">
      <w:pPr>
        <w:keepNext w:val="0"/>
        <w:keepLines w:val="0"/>
        <w:widowControl/>
        <w:suppressLineNumbers w:val="0"/>
        <w:bidi/>
        <w:spacing w:before="0" w:beforeAutospacing="1" w:after="0" w:afterAutospacing="1" w:line="270" w:lineRule="atLeast"/>
        <w:ind w:left="0" w:right="0" w:firstLine="0"/>
        <w:jc w:val="both"/>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28"/>
          <w:szCs w:val="28"/>
          <w:u w:val="single"/>
          <w:rtl/>
          <w:lang w:val="en-US" w:eastAsia="zh-CN" w:bidi="ar"/>
        </w:rPr>
        <w:t>المادة 22:الدعوة وجدول الأعمال :</w:t>
      </w:r>
    </w:p>
    <w:p w14:paraId="196999F0">
      <w:pPr>
        <w:keepNext w:val="0"/>
        <w:keepLines w:val="0"/>
        <w:widowControl/>
        <w:suppressLineNumbers w:val="0"/>
        <w:bidi/>
        <w:spacing w:before="0" w:beforeAutospacing="1" w:after="0" w:afterAutospacing="1" w:line="270" w:lineRule="atLeast"/>
        <w:ind w:left="289" w:right="0" w:hanging="289"/>
        <w:jc w:val="both"/>
        <w:rPr>
          <w:rFonts w:hint="default" w:ascii="Arial" w:hAnsi="Arial" w:cs="Arial"/>
          <w:i w:val="0"/>
          <w:iCs w:val="0"/>
          <w:caps w:val="0"/>
          <w:color w:val="000000"/>
          <w:spacing w:val="0"/>
          <w:sz w:val="18"/>
          <w:szCs w:val="18"/>
        </w:rPr>
      </w:pPr>
      <w:r>
        <w:rPr>
          <w:rFonts w:hint="cs" w:ascii="Arial" w:hAnsi="Arial" w:cs="Arial" w:eastAsiaTheme="minorEastAsia"/>
          <w:i w:val="0"/>
          <w:iCs w:val="0"/>
          <w:caps w:val="0"/>
          <w:color w:val="000000"/>
          <w:spacing w:val="0"/>
          <w:kern w:val="0"/>
          <w:sz w:val="28"/>
          <w:szCs w:val="28"/>
          <w:rtl/>
          <w:lang w:val="en-US" w:eastAsia="zh-CN" w:bidi="ar"/>
        </w:rPr>
        <w:t>1- تدعى الهيئة العامة للاجتماع من قبل المدير بموجب دعوة توجه إلى الشركاء على عنوانهم المختار قبل أربعة عشر يوماً من موعد الاجتماع، ويحدد في هذه الدعوة موعد الاجتماع وجدول أعمال الجلسة , وموعد الجلسة الثانية في حال عدم اكتمال النصاب في الجلسة الأولى، ويجب أن لا تزيد المهلة الفاصلة بين الاجتماع الأول والاجتماع الثاني على أربعة عشر يوماً.</w:t>
      </w:r>
    </w:p>
    <w:p w14:paraId="4FB14DEC">
      <w:pPr>
        <w:keepNext w:val="0"/>
        <w:keepLines w:val="0"/>
        <w:widowControl/>
        <w:suppressLineNumbers w:val="0"/>
        <w:bidi/>
        <w:spacing w:before="0" w:beforeAutospacing="1" w:after="0" w:afterAutospacing="1" w:line="270" w:lineRule="atLeast"/>
        <w:ind w:left="289" w:right="0" w:hanging="289"/>
        <w:jc w:val="both"/>
        <w:rPr>
          <w:rFonts w:hint="default" w:ascii="Arial" w:hAnsi="Arial" w:cs="Arial"/>
          <w:i w:val="0"/>
          <w:iCs w:val="0"/>
          <w:caps w:val="0"/>
          <w:color w:val="000000"/>
          <w:spacing w:val="0"/>
          <w:sz w:val="18"/>
          <w:szCs w:val="18"/>
        </w:rPr>
      </w:pPr>
      <w:r>
        <w:rPr>
          <w:rFonts w:hint="cs" w:ascii="Arial" w:hAnsi="Arial" w:cs="Arial" w:eastAsiaTheme="minorEastAsia"/>
          <w:i w:val="0"/>
          <w:iCs w:val="0"/>
          <w:caps w:val="0"/>
          <w:color w:val="000000"/>
          <w:spacing w:val="0"/>
          <w:kern w:val="0"/>
          <w:sz w:val="28"/>
          <w:szCs w:val="28"/>
          <w:rtl/>
          <w:lang w:val="en-US" w:eastAsia="zh-CN" w:bidi="ar"/>
        </w:rPr>
        <w:t>2- يجب أن تعقد الهيئة العامة اجتماعاتها في سورية، وتتم هذه الاجتماعات في مركز الشركة أو في أي مكان يتفق عليه الشركاء0</w:t>
      </w:r>
    </w:p>
    <w:p w14:paraId="74984676">
      <w:pPr>
        <w:keepNext w:val="0"/>
        <w:keepLines w:val="0"/>
        <w:widowControl/>
        <w:suppressLineNumbers w:val="0"/>
        <w:bidi/>
        <w:spacing w:before="0" w:beforeAutospacing="1" w:after="0" w:afterAutospacing="1" w:line="270" w:lineRule="atLeast"/>
        <w:ind w:left="289" w:right="0" w:hanging="289"/>
        <w:jc w:val="both"/>
        <w:rPr>
          <w:rFonts w:hint="default" w:ascii="Arial" w:hAnsi="Arial" w:cs="Arial"/>
          <w:i w:val="0"/>
          <w:iCs w:val="0"/>
          <w:caps w:val="0"/>
          <w:color w:val="000000"/>
          <w:spacing w:val="0"/>
          <w:sz w:val="18"/>
          <w:szCs w:val="18"/>
        </w:rPr>
      </w:pPr>
      <w:r>
        <w:rPr>
          <w:rFonts w:hint="cs" w:ascii="Arial" w:hAnsi="Arial" w:cs="Arial" w:eastAsiaTheme="minorEastAsia"/>
          <w:i w:val="0"/>
          <w:iCs w:val="0"/>
          <w:caps w:val="0"/>
          <w:color w:val="000000"/>
          <w:spacing w:val="0"/>
          <w:kern w:val="0"/>
          <w:sz w:val="28"/>
          <w:szCs w:val="28"/>
          <w:rtl/>
          <w:lang w:val="en-US" w:eastAsia="zh-CN" w:bidi="ar"/>
        </w:rPr>
        <w:t>3- على المدير خلال الأشهر الستة الأولى من كل سنة مالية أن يدعو الهيئة العامة للشركاء للانعقاد ، ويجب أن يشتمل جدول أعمال الجلسة على المواضيع المنصوص عليها في المادة /71/3 من قانون الشركات الصادر بالمرسوم التشريعي  رقم / 29 / لعام  2011 0</w:t>
      </w:r>
    </w:p>
    <w:p w14:paraId="359935E6">
      <w:pPr>
        <w:keepNext w:val="0"/>
        <w:keepLines w:val="0"/>
        <w:widowControl/>
        <w:suppressLineNumbers w:val="0"/>
        <w:bidi/>
        <w:spacing w:before="0" w:beforeAutospacing="1" w:after="0" w:afterAutospacing="1" w:line="270" w:lineRule="atLeast"/>
        <w:ind w:left="289" w:right="0" w:firstLine="0"/>
        <w:jc w:val="both"/>
        <w:rPr>
          <w:rFonts w:hint="default" w:ascii="Arial" w:hAnsi="Arial" w:cs="Arial"/>
          <w:i w:val="0"/>
          <w:iCs w:val="0"/>
          <w:caps w:val="0"/>
          <w:color w:val="000000"/>
          <w:spacing w:val="0"/>
          <w:sz w:val="18"/>
          <w:szCs w:val="18"/>
        </w:rPr>
      </w:pPr>
      <w:r>
        <w:rPr>
          <w:rFonts w:hint="cs" w:ascii="Arial" w:hAnsi="Arial" w:cs="Arial" w:eastAsiaTheme="minorEastAsia"/>
          <w:i w:val="0"/>
          <w:iCs w:val="0"/>
          <w:caps w:val="0"/>
          <w:color w:val="000000"/>
          <w:spacing w:val="0"/>
          <w:kern w:val="0"/>
          <w:sz w:val="28"/>
          <w:szCs w:val="28"/>
          <w:rtl/>
          <w:lang w:val="en-US" w:eastAsia="zh-CN" w:bidi="ar"/>
        </w:rPr>
        <w:t>وأي مواضيع أخرى يعود البت بها للهيئة العامة وتعرض عليها من قبل مدير الشركة أو يقدمها أي شريك وفقاً لأحكام النظام الأساسي أو قانون الشركات الصادر بالمرسوم التشريعي  رقم / 29 / لعام  2011.</w:t>
      </w:r>
    </w:p>
    <w:p w14:paraId="4C794141">
      <w:pPr>
        <w:keepNext w:val="0"/>
        <w:keepLines w:val="0"/>
        <w:widowControl/>
        <w:suppressLineNumbers w:val="0"/>
        <w:bidi/>
        <w:spacing w:before="0" w:beforeAutospacing="1" w:after="0" w:afterAutospacing="1" w:line="270" w:lineRule="atLeast"/>
        <w:ind w:left="289" w:right="0" w:hanging="289"/>
        <w:jc w:val="both"/>
        <w:rPr>
          <w:rFonts w:hint="default" w:ascii="Arial" w:hAnsi="Arial" w:cs="Arial"/>
          <w:i w:val="0"/>
          <w:iCs w:val="0"/>
          <w:caps w:val="0"/>
          <w:color w:val="000000"/>
          <w:spacing w:val="0"/>
          <w:sz w:val="18"/>
          <w:szCs w:val="18"/>
        </w:rPr>
      </w:pPr>
      <w:r>
        <w:rPr>
          <w:rFonts w:hint="cs" w:ascii="Arial" w:hAnsi="Arial" w:cs="Arial" w:eastAsiaTheme="minorEastAsia"/>
          <w:i w:val="0"/>
          <w:iCs w:val="0"/>
          <w:caps w:val="0"/>
          <w:color w:val="000000"/>
          <w:spacing w:val="0"/>
          <w:kern w:val="0"/>
          <w:sz w:val="28"/>
          <w:szCs w:val="28"/>
          <w:rtl/>
          <w:lang w:val="en-US" w:eastAsia="zh-CN" w:bidi="ar"/>
        </w:rPr>
        <w:t>4- إذا أهمل المدير دعوة الهيئة العامة للاجتماع جاز لكل شريك أو لمدققي الحسابات أن يطلب من الوزارة توجيه الدعوة.</w:t>
      </w:r>
    </w:p>
    <w:p w14:paraId="56CEDD2C">
      <w:pPr>
        <w:keepNext w:val="0"/>
        <w:keepLines w:val="0"/>
        <w:widowControl/>
        <w:suppressLineNumbers w:val="0"/>
        <w:bidi/>
        <w:spacing w:before="0" w:beforeAutospacing="1" w:after="0" w:afterAutospacing="1" w:line="270" w:lineRule="atLeast"/>
        <w:ind w:left="289" w:right="0" w:hanging="289"/>
        <w:jc w:val="both"/>
        <w:rPr>
          <w:rFonts w:hint="default" w:ascii="Arial" w:hAnsi="Arial" w:cs="Arial"/>
          <w:i w:val="0"/>
          <w:iCs w:val="0"/>
          <w:caps w:val="0"/>
          <w:color w:val="000000"/>
          <w:spacing w:val="0"/>
          <w:sz w:val="18"/>
          <w:szCs w:val="18"/>
        </w:rPr>
      </w:pPr>
      <w:r>
        <w:rPr>
          <w:rFonts w:hint="cs" w:ascii="Arial" w:hAnsi="Arial" w:cs="Arial" w:eastAsiaTheme="minorEastAsia"/>
          <w:i w:val="0"/>
          <w:iCs w:val="0"/>
          <w:caps w:val="0"/>
          <w:color w:val="000000"/>
          <w:spacing w:val="0"/>
          <w:kern w:val="0"/>
          <w:sz w:val="28"/>
          <w:szCs w:val="28"/>
          <w:rtl/>
          <w:lang w:val="en-US" w:eastAsia="zh-CN" w:bidi="ar"/>
        </w:rPr>
        <w:t>5- يحق للشركاء الذين يملكون ما لا يقل عن 10 % من حصص الشركة مطالبة المدير بتوجيه الدعوة لعقد هيئة عامة للشركة لمناقشة المواضيع المحددة في طلبهم، وفي حال عدم قيام المدير بتوجيه الدعوة خلال أربعة عشر يوماً من تاريخ استلامه الطلب بذلك، يجب على الوزارة أن توجه هذه الدعوة بناءً على طلب هؤلاء الشركاء، وبأي حال يجب ألا يتعدى موعد الاجتماع مدة ثلاثين يوما من تاريخ تقديم طلب الشركاء وتكون نفقات الدعوى على عاتق الشركة.</w:t>
      </w:r>
    </w:p>
    <w:p w14:paraId="79E2E610">
      <w:pPr>
        <w:keepNext w:val="0"/>
        <w:keepLines w:val="0"/>
        <w:widowControl/>
        <w:suppressLineNumbers w:val="0"/>
        <w:bidi/>
        <w:spacing w:before="0" w:beforeAutospacing="1" w:after="0" w:afterAutospacing="1" w:line="270" w:lineRule="atLeast"/>
        <w:ind w:left="289" w:right="0" w:hanging="289"/>
        <w:jc w:val="both"/>
        <w:rPr>
          <w:rFonts w:hint="default" w:ascii="Arial" w:hAnsi="Arial" w:cs="Arial"/>
          <w:i w:val="0"/>
          <w:iCs w:val="0"/>
          <w:caps w:val="0"/>
          <w:color w:val="000000"/>
          <w:spacing w:val="0"/>
          <w:sz w:val="18"/>
          <w:szCs w:val="18"/>
        </w:rPr>
      </w:pPr>
      <w:r>
        <w:rPr>
          <w:rFonts w:hint="cs" w:ascii="Arial" w:hAnsi="Arial" w:cs="Arial" w:eastAsiaTheme="minorEastAsia"/>
          <w:i w:val="0"/>
          <w:iCs w:val="0"/>
          <w:caps w:val="0"/>
          <w:color w:val="000000"/>
          <w:spacing w:val="0"/>
          <w:kern w:val="0"/>
          <w:sz w:val="28"/>
          <w:szCs w:val="28"/>
          <w:rtl/>
          <w:lang w:val="en-US" w:eastAsia="zh-CN" w:bidi="ar"/>
        </w:rPr>
        <w:t>6- إذا طلب أحد الشركاء إدراج مسألة معينة في جدول الأعمال وجب على المدير إجابة الطلب، شرط وصول هذا الطلب إلى الشركة قبل سبعة أيام على الأقل من التاريخ المحدد لانعقاد الهيئة، ويقوم المدير بتبليغ جدول الأعمال المعدل للشركاء قبل موعد الجلسة بأربع وعشرين ساعة على الأقل.</w:t>
      </w:r>
    </w:p>
    <w:p w14:paraId="41D21EA8">
      <w:pPr>
        <w:keepNext w:val="0"/>
        <w:keepLines w:val="0"/>
        <w:widowControl/>
        <w:suppressLineNumbers w:val="0"/>
        <w:bidi/>
        <w:spacing w:before="0" w:beforeAutospacing="1" w:after="0" w:afterAutospacing="1" w:line="270" w:lineRule="atLeast"/>
        <w:ind w:left="0" w:right="0" w:firstLine="0"/>
        <w:jc w:val="both"/>
        <w:rPr>
          <w:rFonts w:hint="default" w:ascii="Arial" w:hAnsi="Arial" w:cs="Arial"/>
          <w:i w:val="0"/>
          <w:iCs w:val="0"/>
          <w:caps w:val="0"/>
          <w:color w:val="000000"/>
          <w:spacing w:val="0"/>
          <w:sz w:val="18"/>
          <w:szCs w:val="18"/>
        </w:rPr>
      </w:pPr>
      <w:r>
        <w:rPr>
          <w:rFonts w:hint="cs" w:ascii="Arial" w:hAnsi="Arial" w:cs="Arial" w:eastAsiaTheme="minorEastAsia"/>
          <w:i w:val="0"/>
          <w:iCs w:val="0"/>
          <w:caps w:val="0"/>
          <w:color w:val="000000"/>
          <w:spacing w:val="0"/>
          <w:kern w:val="0"/>
          <w:sz w:val="28"/>
          <w:szCs w:val="28"/>
          <w:rtl/>
          <w:lang w:val="en-US" w:eastAsia="zh-CN" w:bidi="ar"/>
        </w:rPr>
        <w:t>7- حضور الشريك الاجتماع يزيل أي عيب في إجراءات دعوته.</w:t>
      </w:r>
    </w:p>
    <w:p w14:paraId="23AB0756">
      <w:pPr>
        <w:keepNext w:val="0"/>
        <w:keepLines w:val="0"/>
        <w:widowControl/>
        <w:suppressLineNumbers w:val="0"/>
        <w:bidi/>
        <w:spacing w:before="0" w:beforeAutospacing="1" w:after="0" w:afterAutospacing="1" w:line="270" w:lineRule="atLeast"/>
        <w:ind w:left="0" w:right="0" w:firstLine="0"/>
        <w:jc w:val="both"/>
        <w:rPr>
          <w:rFonts w:hint="default" w:ascii="Arial" w:hAnsi="Arial" w:cs="Arial"/>
          <w:i w:val="0"/>
          <w:iCs w:val="0"/>
          <w:caps w:val="0"/>
          <w:color w:val="000000"/>
          <w:spacing w:val="0"/>
          <w:sz w:val="18"/>
          <w:szCs w:val="18"/>
        </w:rPr>
      </w:pPr>
      <w:r>
        <w:rPr>
          <w:rFonts w:hint="cs" w:ascii="Arial" w:hAnsi="Arial" w:cs="Arial" w:eastAsiaTheme="minorEastAsia"/>
          <w:i w:val="0"/>
          <w:iCs w:val="0"/>
          <w:caps w:val="0"/>
          <w:color w:val="000000"/>
          <w:spacing w:val="0"/>
          <w:kern w:val="0"/>
          <w:sz w:val="28"/>
          <w:szCs w:val="28"/>
          <w:rtl/>
          <w:lang w:val="en-US" w:eastAsia="zh-CN" w:bidi="ar"/>
        </w:rPr>
        <w:t>8- يجوز عزل المدير بأغلبية أصوات الهيئة العامة للشركة أو بقرار قضائي إذا ما وجدت أسباب تبرر ذلك.</w:t>
      </w:r>
    </w:p>
    <w:p w14:paraId="7C359058">
      <w:pPr>
        <w:keepNext w:val="0"/>
        <w:keepLines w:val="0"/>
        <w:widowControl/>
        <w:suppressLineNumbers w:val="0"/>
        <w:bidi/>
        <w:spacing w:before="0" w:beforeAutospacing="1" w:after="0" w:afterAutospacing="1" w:line="270" w:lineRule="atLeast"/>
        <w:ind w:left="289" w:right="0" w:hanging="289"/>
        <w:jc w:val="both"/>
        <w:rPr>
          <w:rFonts w:hint="default" w:ascii="Arial" w:hAnsi="Arial" w:cs="Arial"/>
          <w:i w:val="0"/>
          <w:iCs w:val="0"/>
          <w:caps w:val="0"/>
          <w:color w:val="000000"/>
          <w:spacing w:val="0"/>
          <w:sz w:val="18"/>
          <w:szCs w:val="18"/>
        </w:rPr>
      </w:pPr>
      <w:r>
        <w:rPr>
          <w:rFonts w:hint="cs" w:ascii="Arial" w:hAnsi="Arial" w:cs="Arial" w:eastAsiaTheme="minorEastAsia"/>
          <w:i w:val="0"/>
          <w:iCs w:val="0"/>
          <w:caps w:val="0"/>
          <w:color w:val="000000"/>
          <w:spacing w:val="0"/>
          <w:kern w:val="0"/>
          <w:sz w:val="28"/>
          <w:szCs w:val="28"/>
          <w:rtl/>
          <w:lang w:val="en-US" w:eastAsia="zh-CN" w:bidi="ar"/>
        </w:rPr>
        <w:t>9- في حال استقالة المدير أو وفاته أو عزله يحق لباقي المديرين وفي حال عدم وجود مدير آخر لأي شريك مطالبة الوزارة بتوجيه الدعوة لانعقاد هيئة عامة لانتخاب مدير جديد.</w:t>
      </w:r>
    </w:p>
    <w:p w14:paraId="5CED1CAE">
      <w:pPr>
        <w:keepNext w:val="0"/>
        <w:keepLines w:val="0"/>
        <w:widowControl/>
        <w:suppressLineNumbers w:val="0"/>
        <w:bidi/>
        <w:spacing w:before="0" w:beforeAutospacing="1" w:after="0" w:afterAutospacing="1"/>
        <w:ind w:left="360" w:right="0" w:hanging="445"/>
        <w:jc w:val="both"/>
        <w:rPr>
          <w:rFonts w:hint="default" w:ascii="Arial" w:hAnsi="Arial" w:cs="Arial"/>
          <w:i w:val="0"/>
          <w:iCs w:val="0"/>
          <w:caps w:val="0"/>
          <w:color w:val="000000"/>
          <w:spacing w:val="0"/>
          <w:sz w:val="18"/>
          <w:szCs w:val="18"/>
        </w:rPr>
      </w:pPr>
      <w:r>
        <w:rPr>
          <w:rFonts w:hint="cs" w:ascii="Simplified Arabic" w:hAnsi="Simplified Arabic" w:eastAsia="Simplified Arabic" w:cs="Simplified Arabic"/>
          <w:i w:val="0"/>
          <w:iCs w:val="0"/>
          <w:caps w:val="0"/>
          <w:color w:val="000000"/>
          <w:spacing w:val="0"/>
          <w:kern w:val="0"/>
          <w:sz w:val="18"/>
          <w:szCs w:val="18"/>
          <w:rtl/>
          <w:lang w:val="en-US" w:eastAsia="zh-CN" w:bidi="ar"/>
        </w:rPr>
        <w:t>10- </w:t>
      </w:r>
      <w:r>
        <w:rPr>
          <w:rFonts w:hint="cs" w:ascii="Arial" w:hAnsi="Arial" w:cs="Arial" w:eastAsiaTheme="minorEastAsia"/>
          <w:i w:val="0"/>
          <w:iCs w:val="0"/>
          <w:caps w:val="0"/>
          <w:color w:val="000000"/>
          <w:spacing w:val="0"/>
          <w:kern w:val="0"/>
          <w:sz w:val="28"/>
          <w:szCs w:val="28"/>
          <w:rtl/>
          <w:lang w:val="en-US" w:eastAsia="zh-CN" w:bidi="ar"/>
        </w:rPr>
        <w:t>تعتبر القرارات التي تصدرها الهيئة العامة للشركة في أي اجتماع تعقده بنصاب قانوني ملزمة للشركة ولجميع الشركاء سواء حضروا الاجتماع أم لم يحضروه، شريطة أن تكون تلك القرارات قد صدرت وفقاً لأحكام قانون الشركات الصادر بالمرسوم التشريعي  رقم / 29 / لعام  2011 والنظام الأساسي للشركة.</w:t>
      </w:r>
    </w:p>
    <w:p w14:paraId="5FE338E0">
      <w:pPr>
        <w:keepNext w:val="0"/>
        <w:keepLines w:val="0"/>
        <w:widowControl/>
        <w:suppressLineNumbers w:val="0"/>
        <w:bidi/>
        <w:spacing w:before="0" w:beforeAutospacing="1" w:after="0" w:afterAutospacing="1"/>
        <w:ind w:left="663" w:right="0" w:hanging="748"/>
        <w:jc w:val="both"/>
        <w:rPr>
          <w:rFonts w:hint="default" w:ascii="Arial" w:hAnsi="Arial" w:cs="Arial"/>
          <w:i w:val="0"/>
          <w:iCs w:val="0"/>
          <w:caps w:val="0"/>
          <w:color w:val="000000"/>
          <w:spacing w:val="0"/>
          <w:sz w:val="18"/>
          <w:szCs w:val="18"/>
        </w:rPr>
      </w:pPr>
      <w:r>
        <w:rPr>
          <w:rFonts w:hint="cs" w:ascii="Arial" w:hAnsi="Arial" w:cs="Arial" w:eastAsiaTheme="minorEastAsia"/>
          <w:i w:val="0"/>
          <w:iCs w:val="0"/>
          <w:caps w:val="0"/>
          <w:color w:val="000000"/>
          <w:spacing w:val="0"/>
          <w:kern w:val="0"/>
          <w:sz w:val="28"/>
          <w:szCs w:val="28"/>
          <w:rtl/>
          <w:lang w:val="en-US" w:eastAsia="zh-CN" w:bidi="ar"/>
        </w:rPr>
        <w:t>11- لايحق للمدير العام الاقتراض أو الاستدانة وبيع أصول الشركة ورهنها والتصرف بها والتنازل عن مشاريعها وعن الرخص والامتيازات الممنوحة لها وتقديم الكفالات إلا بموافقة الهيئة العامة للشركاء</w:t>
      </w:r>
    </w:p>
    <w:p w14:paraId="2111A6D4">
      <w:pPr>
        <w:keepNext w:val="0"/>
        <w:keepLines w:val="0"/>
        <w:widowControl/>
        <w:suppressLineNumbers w:val="0"/>
        <w:bidi/>
        <w:spacing w:before="0" w:beforeAutospacing="1" w:after="0" w:afterAutospacing="1"/>
        <w:ind w:left="663" w:right="0" w:hanging="748"/>
        <w:jc w:val="both"/>
        <w:rPr>
          <w:rFonts w:hint="default" w:ascii="Arial" w:hAnsi="Arial" w:cs="Arial"/>
          <w:i w:val="0"/>
          <w:iCs w:val="0"/>
          <w:caps w:val="0"/>
          <w:color w:val="000000"/>
          <w:spacing w:val="0"/>
          <w:sz w:val="18"/>
          <w:szCs w:val="18"/>
        </w:rPr>
      </w:pPr>
      <w:r>
        <w:rPr>
          <w:rFonts w:hint="cs" w:ascii="Arial" w:hAnsi="Arial" w:cs="Arial" w:eastAsiaTheme="minorEastAsia"/>
          <w:i w:val="0"/>
          <w:iCs w:val="0"/>
          <w:caps w:val="0"/>
          <w:color w:val="000000"/>
          <w:spacing w:val="0"/>
          <w:kern w:val="0"/>
          <w:sz w:val="28"/>
          <w:szCs w:val="28"/>
          <w:rtl/>
          <w:lang w:val="en-US" w:eastAsia="zh-CN" w:bidi="ar"/>
        </w:rPr>
        <w:t> </w:t>
      </w:r>
    </w:p>
    <w:p w14:paraId="6C9B6C34">
      <w:pPr>
        <w:keepNext w:val="0"/>
        <w:keepLines w:val="0"/>
        <w:widowControl/>
        <w:suppressLineNumbers w:val="0"/>
        <w:bidi/>
        <w:spacing w:before="0" w:beforeAutospacing="1" w:after="0" w:afterAutospacing="1" w:line="270" w:lineRule="atLeast"/>
        <w:ind w:left="0" w:right="0" w:firstLine="0"/>
        <w:jc w:val="both"/>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28"/>
          <w:szCs w:val="28"/>
          <w:u w:val="single"/>
          <w:rtl/>
          <w:lang w:val="en-US" w:eastAsia="zh-CN" w:bidi="ar"/>
        </w:rPr>
        <w:t>المادة 23</w:t>
      </w:r>
      <w:r>
        <w:rPr>
          <w:rFonts w:hint="cs" w:ascii="Arial" w:hAnsi="Arial" w:cs="Arial" w:eastAsiaTheme="minorEastAsia"/>
          <w:i w:val="0"/>
          <w:iCs w:val="0"/>
          <w:caps w:val="0"/>
          <w:color w:val="000000"/>
          <w:spacing w:val="0"/>
          <w:kern w:val="0"/>
          <w:sz w:val="28"/>
          <w:szCs w:val="28"/>
          <w:u w:val="single"/>
          <w:rtl/>
          <w:lang w:val="en-US" w:eastAsia="zh-CN" w:bidi="ar"/>
        </w:rPr>
        <w:t> :</w:t>
      </w:r>
    </w:p>
    <w:p w14:paraId="39CBDF86">
      <w:pPr>
        <w:keepNext w:val="0"/>
        <w:keepLines w:val="0"/>
        <w:widowControl/>
        <w:suppressLineNumbers w:val="0"/>
        <w:bidi/>
        <w:spacing w:before="0" w:beforeAutospacing="1" w:after="0" w:afterAutospacing="1" w:line="270" w:lineRule="atLeast"/>
        <w:ind w:left="0" w:right="0" w:firstLine="0"/>
        <w:jc w:val="both"/>
        <w:rPr>
          <w:rFonts w:hint="default" w:ascii="Arial" w:hAnsi="Arial" w:cs="Arial"/>
          <w:i w:val="0"/>
          <w:iCs w:val="0"/>
          <w:caps w:val="0"/>
          <w:color w:val="000000"/>
          <w:spacing w:val="0"/>
          <w:sz w:val="18"/>
          <w:szCs w:val="18"/>
        </w:rPr>
      </w:pPr>
      <w:r>
        <w:rPr>
          <w:rFonts w:hint="cs" w:ascii="Arial" w:hAnsi="Arial" w:cs="Arial" w:eastAsiaTheme="minorEastAsia"/>
          <w:i w:val="0"/>
          <w:iCs w:val="0"/>
          <w:caps w:val="0"/>
          <w:color w:val="000000"/>
          <w:spacing w:val="0"/>
          <w:kern w:val="0"/>
          <w:sz w:val="28"/>
          <w:szCs w:val="28"/>
          <w:rtl/>
          <w:lang w:val="en-US" w:eastAsia="zh-CN" w:bidi="ar"/>
        </w:rPr>
        <w:t>1- تتألف الهيئة العامة للشركة من مالكي الحصص فيها.</w:t>
      </w:r>
    </w:p>
    <w:p w14:paraId="04EEC2CE">
      <w:pPr>
        <w:keepNext w:val="0"/>
        <w:keepLines w:val="0"/>
        <w:widowControl/>
        <w:suppressLineNumbers w:val="0"/>
        <w:bidi/>
        <w:spacing w:before="0" w:beforeAutospacing="1" w:after="0" w:afterAutospacing="1" w:line="270" w:lineRule="atLeast"/>
        <w:ind w:left="289" w:right="0" w:hanging="289"/>
        <w:jc w:val="both"/>
        <w:rPr>
          <w:rFonts w:hint="default" w:ascii="Arial" w:hAnsi="Arial" w:cs="Arial"/>
          <w:i w:val="0"/>
          <w:iCs w:val="0"/>
          <w:caps w:val="0"/>
          <w:color w:val="000000"/>
          <w:spacing w:val="0"/>
          <w:sz w:val="18"/>
          <w:szCs w:val="18"/>
        </w:rPr>
      </w:pPr>
      <w:r>
        <w:rPr>
          <w:rFonts w:hint="cs" w:ascii="Arial" w:hAnsi="Arial" w:cs="Arial" w:eastAsiaTheme="minorEastAsia"/>
          <w:i w:val="0"/>
          <w:iCs w:val="0"/>
          <w:caps w:val="0"/>
          <w:color w:val="000000"/>
          <w:spacing w:val="0"/>
          <w:kern w:val="0"/>
          <w:sz w:val="28"/>
          <w:szCs w:val="28"/>
          <w:rtl/>
          <w:lang w:val="en-US" w:eastAsia="zh-CN" w:bidi="ar"/>
        </w:rPr>
        <w:t>2- لكل شريك حق حضور الجلسة والاشتراك في مناقشات الهيئة العامة رغم كل نص مخالف ويكون له صوت واحد عن كل حصة يملكها وللشريك أن ينيب شريكاً آخر عنه بكتاب عادي أو أي شخص آخر بكتاب صادر عنه أو بموجب وكالة رسمية لهذه الغاية, ويصدق رئيس الجلسة على كتب الإنابة أو التفويضات.</w:t>
      </w:r>
    </w:p>
    <w:p w14:paraId="1B3C7464">
      <w:pPr>
        <w:keepNext w:val="0"/>
        <w:keepLines w:val="0"/>
        <w:widowControl/>
        <w:suppressLineNumbers w:val="0"/>
        <w:bidi/>
        <w:spacing w:before="0" w:beforeAutospacing="1" w:after="0" w:afterAutospacing="1" w:line="270" w:lineRule="atLeast"/>
        <w:ind w:left="289" w:right="0" w:hanging="289"/>
        <w:jc w:val="both"/>
        <w:rPr>
          <w:rFonts w:hint="default" w:ascii="Arial" w:hAnsi="Arial" w:cs="Arial"/>
          <w:i w:val="0"/>
          <w:iCs w:val="0"/>
          <w:caps w:val="0"/>
          <w:color w:val="000000"/>
          <w:spacing w:val="0"/>
          <w:sz w:val="18"/>
          <w:szCs w:val="18"/>
        </w:rPr>
      </w:pPr>
      <w:r>
        <w:rPr>
          <w:rFonts w:hint="cs" w:ascii="Arial" w:hAnsi="Arial" w:cs="Arial" w:eastAsiaTheme="minorEastAsia"/>
          <w:i w:val="0"/>
          <w:iCs w:val="0"/>
          <w:caps w:val="0"/>
          <w:color w:val="000000"/>
          <w:spacing w:val="0"/>
          <w:kern w:val="0"/>
          <w:sz w:val="28"/>
          <w:szCs w:val="28"/>
          <w:rtl/>
          <w:lang w:val="en-US" w:eastAsia="zh-CN" w:bidi="ar"/>
        </w:rPr>
        <w:t>3- لا يجوز للهيئة العامة أن تتداول في غير المسائل الواردة في جدول الأعمال إلا إذا كان الشركاء كافة حاضرين الاجتماع ووافقوا على ذلك.</w:t>
      </w:r>
    </w:p>
    <w:p w14:paraId="76A346EF">
      <w:pPr>
        <w:keepNext w:val="0"/>
        <w:keepLines w:val="0"/>
        <w:widowControl/>
        <w:suppressLineNumbers w:val="0"/>
        <w:bidi/>
        <w:spacing w:before="0" w:beforeAutospacing="1" w:after="0" w:afterAutospacing="1" w:line="270" w:lineRule="atLeast"/>
        <w:ind w:left="289" w:right="0" w:hanging="289"/>
        <w:jc w:val="both"/>
        <w:rPr>
          <w:rFonts w:hint="default" w:ascii="Arial" w:hAnsi="Arial" w:cs="Arial"/>
          <w:i w:val="0"/>
          <w:iCs w:val="0"/>
          <w:caps w:val="0"/>
          <w:color w:val="000000"/>
          <w:spacing w:val="0"/>
          <w:sz w:val="18"/>
          <w:szCs w:val="18"/>
        </w:rPr>
      </w:pPr>
      <w:r>
        <w:rPr>
          <w:rFonts w:hint="cs" w:ascii="Arial" w:hAnsi="Arial" w:cs="Arial" w:eastAsiaTheme="minorEastAsia"/>
          <w:i w:val="0"/>
          <w:iCs w:val="0"/>
          <w:caps w:val="0"/>
          <w:color w:val="000000"/>
          <w:spacing w:val="0"/>
          <w:kern w:val="0"/>
          <w:sz w:val="28"/>
          <w:szCs w:val="28"/>
          <w:rtl/>
          <w:lang w:val="en-US" w:eastAsia="zh-CN" w:bidi="ar"/>
        </w:rPr>
        <w:t>4- يمسك جدول حضور في الهيئات العامة يسجل فيه أسماء الشركاء الحاضرين وعدد الأصوات التي يحملونها أصالةً ووكالةً، ويوقع هؤلاء عليه ويحفظ الجدول لدى الشركة.</w:t>
      </w:r>
    </w:p>
    <w:p w14:paraId="1E356698">
      <w:pPr>
        <w:keepNext w:val="0"/>
        <w:keepLines w:val="0"/>
        <w:widowControl/>
        <w:suppressLineNumbers w:val="0"/>
        <w:bidi/>
        <w:spacing w:before="0" w:beforeAutospacing="1" w:after="0" w:afterAutospacing="1" w:line="270" w:lineRule="atLeast"/>
        <w:ind w:left="0" w:right="0" w:firstLine="0"/>
        <w:jc w:val="both"/>
        <w:rPr>
          <w:rFonts w:hint="default" w:ascii="Arial" w:hAnsi="Arial" w:cs="Arial"/>
          <w:i w:val="0"/>
          <w:iCs w:val="0"/>
          <w:caps w:val="0"/>
          <w:color w:val="000000"/>
          <w:spacing w:val="0"/>
          <w:sz w:val="18"/>
          <w:szCs w:val="18"/>
        </w:rPr>
      </w:pPr>
      <w:r>
        <w:rPr>
          <w:rFonts w:hint="cs" w:ascii="Arial" w:hAnsi="Arial" w:cs="Arial" w:eastAsiaTheme="minorEastAsia"/>
          <w:i w:val="0"/>
          <w:iCs w:val="0"/>
          <w:caps w:val="0"/>
          <w:color w:val="000000"/>
          <w:spacing w:val="0"/>
          <w:kern w:val="0"/>
          <w:sz w:val="28"/>
          <w:szCs w:val="28"/>
          <w:rtl/>
          <w:lang w:val="en-US" w:eastAsia="zh-CN" w:bidi="ar"/>
        </w:rPr>
        <w:t>5- يرأس المدير اجتماعات الهيئة العامة ويعين كاتباً لتدوين وقائع الجلسة.</w:t>
      </w:r>
    </w:p>
    <w:p w14:paraId="1AF87306">
      <w:pPr>
        <w:keepNext w:val="0"/>
        <w:keepLines w:val="0"/>
        <w:widowControl/>
        <w:suppressLineNumbers w:val="0"/>
        <w:bidi/>
        <w:spacing w:before="0" w:beforeAutospacing="1" w:after="0" w:afterAutospacing="1" w:line="270" w:lineRule="atLeast"/>
        <w:ind w:left="289" w:right="0" w:hanging="289"/>
        <w:jc w:val="both"/>
        <w:rPr>
          <w:rFonts w:hint="default" w:ascii="Arial" w:hAnsi="Arial" w:cs="Arial"/>
          <w:i w:val="0"/>
          <w:iCs w:val="0"/>
          <w:caps w:val="0"/>
          <w:color w:val="000000"/>
          <w:spacing w:val="0"/>
          <w:sz w:val="18"/>
          <w:szCs w:val="18"/>
        </w:rPr>
      </w:pPr>
      <w:r>
        <w:rPr>
          <w:rFonts w:hint="cs" w:ascii="Arial" w:hAnsi="Arial" w:cs="Arial" w:eastAsiaTheme="minorEastAsia"/>
          <w:i w:val="0"/>
          <w:iCs w:val="0"/>
          <w:caps w:val="0"/>
          <w:color w:val="000000"/>
          <w:spacing w:val="0"/>
          <w:kern w:val="0"/>
          <w:sz w:val="28"/>
          <w:szCs w:val="28"/>
          <w:rtl/>
          <w:lang w:val="en-US" w:eastAsia="zh-CN" w:bidi="ar"/>
        </w:rPr>
        <w:t>6- يحرر محضر بخلاصة مناقشات الهيئة العامة وتدون المحاضر وقرارات الهيئة في سجل خاص يوقعه المدير والكاتب ومندوب الوزارة في حال حضوره ويودع في سجل خاص لدى الشركة ويكون لأي من الشركاء حق الاطلاع على هذه المحاضر والقرارات بما في ذلك الميزانية وحسابات الأرباح والخسائر والتقرير السنوي والحصول على صورة طبق الأصل عنها.</w:t>
      </w:r>
    </w:p>
    <w:p w14:paraId="0803AF78">
      <w:pPr>
        <w:keepNext w:val="0"/>
        <w:keepLines w:val="0"/>
        <w:widowControl/>
        <w:suppressLineNumbers w:val="0"/>
        <w:bidi/>
        <w:spacing w:before="0" w:beforeAutospacing="1" w:after="0" w:afterAutospacing="1"/>
        <w:ind w:left="360" w:right="0" w:hanging="445"/>
        <w:jc w:val="both"/>
        <w:rPr>
          <w:rFonts w:hint="default" w:ascii="Arial" w:hAnsi="Arial" w:cs="Arial"/>
          <w:i w:val="0"/>
          <w:iCs w:val="0"/>
          <w:caps w:val="0"/>
          <w:color w:val="000000"/>
          <w:spacing w:val="0"/>
          <w:sz w:val="18"/>
          <w:szCs w:val="18"/>
        </w:rPr>
      </w:pPr>
      <w:r>
        <w:rPr>
          <w:rFonts w:hint="cs" w:ascii="Arial" w:hAnsi="Arial" w:cs="Arial" w:eastAsiaTheme="minorEastAsia"/>
          <w:i w:val="0"/>
          <w:iCs w:val="0"/>
          <w:caps w:val="0"/>
          <w:color w:val="000000"/>
          <w:spacing w:val="0"/>
          <w:kern w:val="0"/>
          <w:sz w:val="28"/>
          <w:szCs w:val="28"/>
          <w:rtl/>
          <w:lang w:val="en-US" w:eastAsia="zh-CN" w:bidi="ar"/>
        </w:rPr>
        <w:t>7- يجب حضور مندوب الوزارة لاجتماعات الهيئات العامة إذا تضمن جدول أعمالها تعديل على النظام الأساسي للشركة, وذلك لمراقبة توافر النصاب وقانونية التصويت 0</w:t>
      </w:r>
    </w:p>
    <w:p w14:paraId="5678467A">
      <w:pPr>
        <w:keepNext w:val="0"/>
        <w:keepLines w:val="0"/>
        <w:widowControl/>
        <w:suppressLineNumbers w:val="0"/>
        <w:bidi/>
        <w:spacing w:before="0" w:beforeAutospacing="1" w:after="0" w:afterAutospacing="1"/>
        <w:ind w:left="360" w:right="0" w:hanging="445"/>
        <w:jc w:val="both"/>
        <w:rPr>
          <w:rFonts w:hint="default" w:ascii="Arial" w:hAnsi="Arial" w:cs="Arial"/>
          <w:i w:val="0"/>
          <w:iCs w:val="0"/>
          <w:caps w:val="0"/>
          <w:color w:val="000000"/>
          <w:spacing w:val="0"/>
          <w:sz w:val="18"/>
          <w:szCs w:val="18"/>
        </w:rPr>
      </w:pPr>
      <w:r>
        <w:rPr>
          <w:rFonts w:hint="cs" w:ascii="Arial" w:hAnsi="Arial" w:cs="Arial" w:eastAsiaTheme="minorEastAsia"/>
          <w:i w:val="0"/>
          <w:iCs w:val="0"/>
          <w:caps w:val="0"/>
          <w:color w:val="000000"/>
          <w:spacing w:val="0"/>
          <w:kern w:val="0"/>
          <w:sz w:val="28"/>
          <w:szCs w:val="28"/>
          <w:rtl/>
          <w:lang w:val="en-US" w:eastAsia="zh-CN" w:bidi="ar"/>
        </w:rPr>
        <w:t>8-  كما يجوز دعوته لحضور اجتماعات الهيئات العامة السنوية أو غيرها بناءً على طلب الشركة أو الشركاء أو المدير العام 0</w:t>
      </w:r>
    </w:p>
    <w:p w14:paraId="079930AC">
      <w:pPr>
        <w:keepNext w:val="0"/>
        <w:keepLines w:val="0"/>
        <w:widowControl/>
        <w:suppressLineNumbers w:val="0"/>
        <w:bidi/>
        <w:spacing w:before="0" w:beforeAutospacing="1" w:after="0" w:afterAutospacing="1" w:line="270" w:lineRule="atLeast"/>
        <w:ind w:left="0" w:right="0" w:firstLine="0"/>
        <w:jc w:val="both"/>
        <w:rPr>
          <w:rFonts w:hint="default" w:ascii="Arial" w:hAnsi="Arial" w:cs="Arial"/>
          <w:i w:val="0"/>
          <w:iCs w:val="0"/>
          <w:caps w:val="0"/>
          <w:color w:val="000000"/>
          <w:spacing w:val="0"/>
          <w:sz w:val="18"/>
          <w:szCs w:val="18"/>
        </w:rPr>
      </w:pPr>
      <w:r>
        <w:rPr>
          <w:rFonts w:hint="cs" w:ascii="Arial" w:hAnsi="Arial" w:cs="Arial" w:eastAsiaTheme="minorEastAsia"/>
          <w:i w:val="0"/>
          <w:iCs w:val="0"/>
          <w:caps w:val="0"/>
          <w:color w:val="000000"/>
          <w:spacing w:val="0"/>
          <w:kern w:val="0"/>
          <w:sz w:val="28"/>
          <w:szCs w:val="28"/>
          <w:rtl/>
          <w:lang w:val="en-US" w:eastAsia="zh-CN" w:bidi="ar"/>
        </w:rPr>
        <w:t>9- تعتبر محاضر اجتماعات الهيئة العامة صحيحة إلى أن يثبت عكس ذلك بموجب قرار قضائي قطعي.</w:t>
      </w:r>
    </w:p>
    <w:p w14:paraId="7FACC283">
      <w:pPr>
        <w:keepNext w:val="0"/>
        <w:keepLines w:val="0"/>
        <w:widowControl/>
        <w:suppressLineNumbers w:val="0"/>
        <w:bidi/>
        <w:spacing w:before="0" w:beforeAutospacing="1" w:after="0" w:afterAutospacing="1" w:line="270" w:lineRule="atLeast"/>
        <w:ind w:left="289" w:right="0" w:hanging="289"/>
        <w:jc w:val="both"/>
        <w:rPr>
          <w:rFonts w:hint="default" w:ascii="Arial" w:hAnsi="Arial" w:cs="Arial"/>
          <w:i w:val="0"/>
          <w:iCs w:val="0"/>
          <w:caps w:val="0"/>
          <w:color w:val="000000"/>
          <w:spacing w:val="0"/>
          <w:sz w:val="18"/>
          <w:szCs w:val="18"/>
        </w:rPr>
      </w:pPr>
      <w:r>
        <w:rPr>
          <w:rFonts w:hint="cs" w:ascii="Arial" w:hAnsi="Arial" w:cs="Arial" w:eastAsiaTheme="minorEastAsia"/>
          <w:i w:val="0"/>
          <w:iCs w:val="0"/>
          <w:caps w:val="0"/>
          <w:color w:val="000000"/>
          <w:spacing w:val="0"/>
          <w:kern w:val="0"/>
          <w:sz w:val="28"/>
          <w:szCs w:val="28"/>
          <w:rtl/>
          <w:lang w:val="en-US" w:eastAsia="zh-CN" w:bidi="ar"/>
        </w:rPr>
        <w:t>10- يجب موافاة الوزارة بمحضر اجتماع الهيئة العامة خلال مهلة سبعة أيام من تاريخ انعقاد الاجتماع تحت طائلة عدم تصديق المحضر وتنفيذ قراراته من قبل الوزارة 0</w:t>
      </w:r>
    </w:p>
    <w:p w14:paraId="200C5DEE">
      <w:pPr>
        <w:keepNext w:val="0"/>
        <w:keepLines w:val="0"/>
        <w:widowControl/>
        <w:suppressLineNumbers w:val="0"/>
        <w:bidi/>
        <w:spacing w:before="0" w:beforeAutospacing="1" w:after="0" w:afterAutospacing="1" w:line="270" w:lineRule="atLeast"/>
        <w:ind w:left="289" w:right="0" w:hanging="289"/>
        <w:jc w:val="both"/>
        <w:rPr>
          <w:rFonts w:hint="default" w:ascii="Arial" w:hAnsi="Arial" w:cs="Arial"/>
          <w:i w:val="0"/>
          <w:iCs w:val="0"/>
          <w:caps w:val="0"/>
          <w:color w:val="000000"/>
          <w:spacing w:val="0"/>
          <w:sz w:val="18"/>
          <w:szCs w:val="18"/>
        </w:rPr>
      </w:pPr>
      <w:r>
        <w:rPr>
          <w:rFonts w:hint="cs" w:ascii="Arial" w:hAnsi="Arial" w:cs="Arial" w:eastAsiaTheme="minorEastAsia"/>
          <w:i w:val="0"/>
          <w:iCs w:val="0"/>
          <w:caps w:val="0"/>
          <w:color w:val="000000"/>
          <w:spacing w:val="0"/>
          <w:kern w:val="0"/>
          <w:sz w:val="28"/>
          <w:szCs w:val="28"/>
          <w:rtl/>
          <w:lang w:val="en-US" w:eastAsia="zh-CN" w:bidi="ar"/>
        </w:rPr>
        <w:t>11- يعاقب موقعو المحضر بجرم التزوير في حال تدوين وقائع أو معلومات مخالفة لوقائع الجلسة أو في حال إغفال إيراد واقعة منتجة في محضر الجلسة.</w:t>
      </w:r>
    </w:p>
    <w:p w14:paraId="258E73C5">
      <w:pPr>
        <w:keepNext w:val="0"/>
        <w:keepLines w:val="0"/>
        <w:widowControl/>
        <w:suppressLineNumbers w:val="0"/>
        <w:bidi/>
        <w:spacing w:before="0" w:beforeAutospacing="1" w:after="0" w:afterAutospacing="1" w:line="270" w:lineRule="atLeast"/>
        <w:ind w:left="0" w:right="0" w:firstLine="0"/>
        <w:jc w:val="both"/>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28"/>
          <w:szCs w:val="28"/>
          <w:u w:val="single"/>
          <w:rtl/>
          <w:lang w:val="en-US" w:eastAsia="zh-CN" w:bidi="ar"/>
        </w:rPr>
        <w:t>المادة 24</w:t>
      </w:r>
      <w:r>
        <w:rPr>
          <w:rFonts w:hint="cs" w:ascii="Arial" w:hAnsi="Arial" w:cs="Arial" w:eastAsiaTheme="minorEastAsia"/>
          <w:i w:val="0"/>
          <w:iCs w:val="0"/>
          <w:caps w:val="0"/>
          <w:color w:val="000000"/>
          <w:spacing w:val="0"/>
          <w:kern w:val="0"/>
          <w:sz w:val="28"/>
          <w:szCs w:val="28"/>
          <w:u w:val="single"/>
          <w:rtl/>
          <w:lang w:val="en-US" w:eastAsia="zh-CN" w:bidi="ar"/>
        </w:rPr>
        <w:t>- </w:t>
      </w:r>
      <w:r>
        <w:rPr>
          <w:rFonts w:hint="cs" w:ascii="Arial" w:hAnsi="Arial" w:cs="Arial" w:eastAsiaTheme="minorEastAsia"/>
          <w:b/>
          <w:bCs/>
          <w:i w:val="0"/>
          <w:iCs w:val="0"/>
          <w:caps w:val="0"/>
          <w:color w:val="000000"/>
          <w:spacing w:val="0"/>
          <w:kern w:val="0"/>
          <w:sz w:val="28"/>
          <w:szCs w:val="28"/>
          <w:u w:val="single"/>
          <w:rtl/>
          <w:lang w:val="en-US" w:eastAsia="zh-CN" w:bidi="ar"/>
        </w:rPr>
        <w:t>نصاب الهيئة العامة و الأغلبية المطلوبة:</w:t>
      </w:r>
    </w:p>
    <w:p w14:paraId="722B2FE5">
      <w:pPr>
        <w:keepNext w:val="0"/>
        <w:keepLines w:val="0"/>
        <w:widowControl/>
        <w:suppressLineNumbers w:val="0"/>
        <w:bidi/>
        <w:spacing w:before="0" w:beforeAutospacing="1" w:after="0" w:afterAutospacing="1" w:line="270" w:lineRule="atLeast"/>
        <w:ind w:left="0" w:right="0" w:firstLine="0"/>
        <w:jc w:val="both"/>
        <w:rPr>
          <w:rFonts w:hint="default" w:ascii="Arial" w:hAnsi="Arial" w:cs="Arial"/>
          <w:i w:val="0"/>
          <w:iCs w:val="0"/>
          <w:caps w:val="0"/>
          <w:color w:val="000000"/>
          <w:spacing w:val="0"/>
          <w:sz w:val="18"/>
          <w:szCs w:val="18"/>
        </w:rPr>
      </w:pPr>
      <w:r>
        <w:rPr>
          <w:rFonts w:hint="cs" w:ascii="Arial" w:hAnsi="Arial" w:cs="Arial" w:eastAsiaTheme="minorEastAsia"/>
          <w:i w:val="0"/>
          <w:iCs w:val="0"/>
          <w:caps w:val="0"/>
          <w:color w:val="000000"/>
          <w:spacing w:val="0"/>
          <w:kern w:val="0"/>
          <w:sz w:val="28"/>
          <w:szCs w:val="28"/>
          <w:rtl/>
          <w:lang w:val="en-US" w:eastAsia="zh-CN" w:bidi="ar"/>
        </w:rPr>
        <w:t>1- يكون نصاب الهيئة العامة قانونياً بحضور شركاء يمثلون ما لا يقل عن 50% من حصص رأس المال.</w:t>
      </w:r>
    </w:p>
    <w:p w14:paraId="75D5319A">
      <w:pPr>
        <w:keepNext w:val="0"/>
        <w:keepLines w:val="0"/>
        <w:widowControl/>
        <w:suppressLineNumbers w:val="0"/>
        <w:bidi/>
        <w:spacing w:before="0" w:beforeAutospacing="1" w:after="0" w:afterAutospacing="1" w:line="270" w:lineRule="atLeast"/>
        <w:ind w:left="289" w:right="0" w:hanging="289"/>
        <w:jc w:val="both"/>
        <w:rPr>
          <w:rFonts w:hint="default" w:ascii="Arial" w:hAnsi="Arial" w:cs="Arial"/>
          <w:i w:val="0"/>
          <w:iCs w:val="0"/>
          <w:caps w:val="0"/>
          <w:color w:val="000000"/>
          <w:spacing w:val="0"/>
          <w:sz w:val="18"/>
          <w:szCs w:val="18"/>
        </w:rPr>
      </w:pPr>
      <w:r>
        <w:rPr>
          <w:rFonts w:hint="cs" w:ascii="Arial" w:hAnsi="Arial" w:cs="Arial" w:eastAsiaTheme="minorEastAsia"/>
          <w:i w:val="0"/>
          <w:iCs w:val="0"/>
          <w:caps w:val="0"/>
          <w:color w:val="000000"/>
          <w:spacing w:val="0"/>
          <w:kern w:val="0"/>
          <w:sz w:val="28"/>
          <w:szCs w:val="28"/>
          <w:rtl/>
          <w:lang w:val="en-US" w:eastAsia="zh-CN" w:bidi="ar"/>
        </w:rPr>
        <w:t>2- إذا لم تتوافر الأغلبية المنصوص عليها في هذه المادة لاكتمال نصاب الجلسة خلال 24 ساعة من الموعد المحدد للاجتماع تأجلت الجلسة إلى الموعد الثاني المحدد في كتاب الدعوة ويجب ألا تقل المدة الفاصلة بين الاجتماع الأول والاجتماع الثاني عن أربع وعشرين ساعة على الأقل  ، ويعتبر نصاب الجلسة الثانية مكتملاً بمن حضر.</w:t>
      </w:r>
    </w:p>
    <w:p w14:paraId="20769172">
      <w:pPr>
        <w:keepNext w:val="0"/>
        <w:keepLines w:val="0"/>
        <w:widowControl/>
        <w:suppressLineNumbers w:val="0"/>
        <w:bidi/>
        <w:spacing w:before="0" w:beforeAutospacing="1" w:after="0" w:afterAutospacing="1" w:line="270" w:lineRule="atLeast"/>
        <w:ind w:left="289" w:right="0" w:hanging="289"/>
        <w:jc w:val="both"/>
        <w:rPr>
          <w:rFonts w:hint="default" w:ascii="Arial" w:hAnsi="Arial" w:cs="Arial"/>
          <w:i w:val="0"/>
          <w:iCs w:val="0"/>
          <w:caps w:val="0"/>
          <w:color w:val="000000"/>
          <w:spacing w:val="0"/>
          <w:sz w:val="18"/>
          <w:szCs w:val="18"/>
        </w:rPr>
      </w:pPr>
      <w:r>
        <w:rPr>
          <w:rFonts w:hint="cs" w:ascii="Arial" w:hAnsi="Arial" w:cs="Arial" w:eastAsiaTheme="minorEastAsia"/>
          <w:i w:val="0"/>
          <w:iCs w:val="0"/>
          <w:caps w:val="0"/>
          <w:color w:val="000000"/>
          <w:spacing w:val="0"/>
          <w:kern w:val="0"/>
          <w:sz w:val="28"/>
          <w:szCs w:val="28"/>
          <w:rtl/>
          <w:lang w:val="en-US" w:eastAsia="zh-CN" w:bidi="ar"/>
        </w:rPr>
        <w:t>3- تصدر قرارات الهيئة العامة بموافقة الشركاء الحائزين لأغلبية تزيد على 50 % من رأس المال الممثل في الجلسة، ويستثنى من ذلك القرارات الخاصة بتعديل النظام الأساسي أو حل أو دمج الشركة أو تحويل شكلها القانوني فيشترط فيها أغلبية 75 % من الحصص الممثلة في الاجتماع على ألا تقل هذه الأغلبية عن نصف رأس مال الشركة.</w:t>
      </w:r>
    </w:p>
    <w:p w14:paraId="1E31DC9F">
      <w:pPr>
        <w:keepNext w:val="0"/>
        <w:keepLines w:val="0"/>
        <w:widowControl/>
        <w:suppressLineNumbers w:val="0"/>
        <w:bidi/>
        <w:spacing w:before="0" w:beforeAutospacing="1" w:after="0" w:afterAutospacing="1" w:line="270" w:lineRule="atLeast"/>
        <w:ind w:left="289" w:right="0" w:hanging="289"/>
        <w:jc w:val="both"/>
        <w:rPr>
          <w:rFonts w:hint="default" w:ascii="Arial" w:hAnsi="Arial" w:cs="Arial"/>
          <w:i w:val="0"/>
          <w:iCs w:val="0"/>
          <w:caps w:val="0"/>
          <w:color w:val="000000"/>
          <w:spacing w:val="0"/>
          <w:sz w:val="18"/>
          <w:szCs w:val="18"/>
        </w:rPr>
      </w:pPr>
      <w:r>
        <w:rPr>
          <w:rFonts w:hint="cs" w:ascii="Arial" w:hAnsi="Arial" w:cs="Arial" w:eastAsiaTheme="minorEastAsia"/>
          <w:i w:val="0"/>
          <w:iCs w:val="0"/>
          <w:caps w:val="0"/>
          <w:color w:val="000000"/>
          <w:spacing w:val="0"/>
          <w:kern w:val="0"/>
          <w:sz w:val="28"/>
          <w:szCs w:val="28"/>
          <w:rtl/>
          <w:lang w:val="en-US" w:eastAsia="zh-CN" w:bidi="ar"/>
        </w:rPr>
        <w:t>4- ويخضع تصديق قرارات الهيئة العامة والطعن فيها إلى أحكام المادتين /75-76/ من قانون الشركات الصادر بالمرسوم التشريعي  رقم / 29 / لعام  2011 0</w:t>
      </w:r>
    </w:p>
    <w:p w14:paraId="2828F3D9">
      <w:pPr>
        <w:keepNext w:val="0"/>
        <w:keepLines w:val="0"/>
        <w:widowControl/>
        <w:suppressLineNumbers w:val="0"/>
        <w:bidi/>
        <w:spacing w:before="0" w:beforeAutospacing="1" w:after="0" w:afterAutospacing="1" w:line="270" w:lineRule="atLeast"/>
        <w:ind w:left="289" w:right="0" w:hanging="289"/>
        <w:jc w:val="both"/>
        <w:rPr>
          <w:rFonts w:hint="default" w:ascii="Arial" w:hAnsi="Arial" w:cs="Arial"/>
          <w:i w:val="0"/>
          <w:iCs w:val="0"/>
          <w:caps w:val="0"/>
          <w:color w:val="000000"/>
          <w:spacing w:val="0"/>
          <w:sz w:val="18"/>
          <w:szCs w:val="18"/>
        </w:rPr>
      </w:pPr>
      <w:r>
        <w:rPr>
          <w:rFonts w:hint="cs" w:ascii="Arial" w:hAnsi="Arial" w:cs="Arial" w:eastAsiaTheme="minorEastAsia"/>
          <w:i w:val="0"/>
          <w:iCs w:val="0"/>
          <w:caps w:val="0"/>
          <w:color w:val="000000"/>
          <w:spacing w:val="0"/>
          <w:kern w:val="0"/>
          <w:sz w:val="28"/>
          <w:szCs w:val="28"/>
          <w:rtl/>
          <w:lang w:val="en-US" w:eastAsia="zh-CN" w:bidi="ar"/>
        </w:rPr>
        <w:t>5- يجب على الشركة شهر أي تعديل على نظامها الأساسي خلال مهلة ستين يوماً من تاريخ مصادقة الوزارة على النظام الأساسي للشركة أو أي تعديل عليه , ويعتبر القرار لاغياً حكماً بعد مضي هذه المدة إذا لم يتم شهره أصولاً 0 </w:t>
      </w:r>
    </w:p>
    <w:p w14:paraId="171FE39E">
      <w:pPr>
        <w:keepNext w:val="0"/>
        <w:keepLines w:val="0"/>
        <w:widowControl/>
        <w:suppressLineNumbers w:val="0"/>
        <w:bidi/>
        <w:spacing w:before="0" w:beforeAutospacing="1" w:after="0" w:afterAutospacing="1" w:line="270" w:lineRule="atLeast"/>
        <w:ind w:left="0" w:right="0" w:firstLine="0"/>
        <w:jc w:val="both"/>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28"/>
          <w:szCs w:val="28"/>
          <w:u w:val="single"/>
          <w:rtl/>
          <w:lang w:val="en-US" w:eastAsia="zh-CN" w:bidi="ar"/>
        </w:rPr>
        <w:t>المادة 25: خسائر الشركة وإجراءات تخفيض رأس المال:</w:t>
      </w:r>
    </w:p>
    <w:p w14:paraId="292B2DDC">
      <w:pPr>
        <w:keepNext w:val="0"/>
        <w:keepLines w:val="0"/>
        <w:widowControl/>
        <w:suppressLineNumbers w:val="0"/>
        <w:spacing w:before="0" w:beforeAutospacing="1" w:after="0" w:afterAutospacing="1"/>
        <w:ind w:left="0" w:right="102" w:firstLine="0"/>
        <w:jc w:val="right"/>
        <w:rPr>
          <w:rFonts w:hint="default" w:ascii="Arial" w:hAnsi="Arial" w:cs="Arial"/>
          <w:i w:val="0"/>
          <w:iCs w:val="0"/>
          <w:caps w:val="0"/>
          <w:color w:val="000000"/>
          <w:spacing w:val="0"/>
          <w:sz w:val="18"/>
          <w:szCs w:val="18"/>
        </w:rPr>
      </w:pPr>
      <w:r>
        <w:rPr>
          <w:rFonts w:hint="cs" w:ascii="Simplified Arabic" w:hAnsi="Simplified Arabic" w:eastAsia="Simplified Arabic" w:cs="Simplified Arabic"/>
          <w:b/>
          <w:bCs/>
          <w:i w:val="0"/>
          <w:iCs w:val="0"/>
          <w:caps w:val="0"/>
          <w:color w:val="000000"/>
          <w:spacing w:val="0"/>
          <w:kern w:val="0"/>
          <w:sz w:val="18"/>
          <w:szCs w:val="18"/>
          <w:rtl/>
          <w:lang w:val="en-US" w:eastAsia="zh-CN" w:bidi="ar"/>
        </w:rPr>
        <w:t>1-  </w:t>
      </w:r>
      <w:r>
        <w:rPr>
          <w:rFonts w:hint="cs" w:ascii="Arial" w:hAnsi="Arial" w:cs="Arial" w:eastAsiaTheme="minorEastAsia"/>
          <w:i w:val="0"/>
          <w:iCs w:val="0"/>
          <w:caps w:val="0"/>
          <w:color w:val="000000"/>
          <w:spacing w:val="0"/>
          <w:kern w:val="0"/>
          <w:sz w:val="28"/>
          <w:szCs w:val="28"/>
          <w:rtl/>
          <w:lang w:val="en-US" w:eastAsia="zh-CN" w:bidi="ar"/>
        </w:rPr>
        <w:t>إذا زادت خسائر الشركة على نصف رأسمالها وجب على المديرين دعوة الهيئة العامة للشركة  للاجتماع لتقرر إما تغطية الخسارة , أو تخفيض رأسمال الشركة بما لايقل عن الحد الأدنى المقرر قانوناً , أو حل الشركة وتصفيتها , وإذا لم يتخذ أي من الإجراءات المذكورة جاز لكل شريك أو للوزارة تقديم طلب إلى القضاء لإقرار حل وتصفية الشركة 0 </w:t>
      </w:r>
    </w:p>
    <w:p w14:paraId="1C6C6C4E">
      <w:pPr>
        <w:keepNext w:val="0"/>
        <w:keepLines w:val="0"/>
        <w:widowControl/>
        <w:suppressLineNumbers w:val="0"/>
        <w:bidi/>
        <w:spacing w:before="0" w:beforeAutospacing="0" w:after="0" w:afterAutospacing="0"/>
        <w:ind w:left="360" w:right="720" w:hanging="289"/>
        <w:jc w:val="both"/>
        <w:rPr>
          <w:rFonts w:hint="default" w:ascii="Arial" w:hAnsi="Arial" w:cs="Arial"/>
          <w:i w:val="0"/>
          <w:iCs w:val="0"/>
          <w:caps w:val="0"/>
          <w:color w:val="000000"/>
          <w:spacing w:val="0"/>
          <w:sz w:val="18"/>
          <w:szCs w:val="18"/>
        </w:rPr>
      </w:pPr>
      <w:r>
        <w:rPr>
          <w:rFonts w:hint="cs" w:ascii="Arial" w:hAnsi="Arial" w:cs="Arial" w:eastAsiaTheme="minorEastAsia"/>
          <w:i w:val="0"/>
          <w:iCs w:val="0"/>
          <w:caps w:val="0"/>
          <w:color w:val="000000"/>
          <w:spacing w:val="0"/>
          <w:kern w:val="0"/>
          <w:sz w:val="28"/>
          <w:szCs w:val="28"/>
          <w:rtl/>
          <w:lang w:val="en-US" w:eastAsia="zh-CN" w:bidi="ar"/>
        </w:rPr>
        <w:t>2- إجراءات تخفيض رأس المال :</w:t>
      </w:r>
    </w:p>
    <w:p w14:paraId="1BCCDA45">
      <w:pPr>
        <w:keepNext w:val="0"/>
        <w:keepLines w:val="0"/>
        <w:widowControl/>
        <w:suppressLineNumbers w:val="0"/>
        <w:bidi/>
        <w:spacing w:before="0" w:beforeAutospacing="1" w:after="0" w:afterAutospacing="1"/>
        <w:ind w:left="663" w:right="0" w:hanging="303"/>
        <w:jc w:val="both"/>
        <w:rPr>
          <w:rFonts w:hint="default" w:ascii="Arial" w:hAnsi="Arial" w:cs="Arial"/>
          <w:i w:val="0"/>
          <w:iCs w:val="0"/>
          <w:caps w:val="0"/>
          <w:color w:val="000000"/>
          <w:spacing w:val="0"/>
          <w:sz w:val="18"/>
          <w:szCs w:val="18"/>
        </w:rPr>
      </w:pPr>
      <w:r>
        <w:rPr>
          <w:rFonts w:hint="cs" w:ascii="Arial" w:hAnsi="Arial" w:cs="Arial" w:eastAsiaTheme="minorEastAsia"/>
          <w:i w:val="0"/>
          <w:iCs w:val="0"/>
          <w:caps w:val="0"/>
          <w:color w:val="000000"/>
          <w:spacing w:val="0"/>
          <w:kern w:val="0"/>
          <w:sz w:val="28"/>
          <w:szCs w:val="28"/>
          <w:rtl/>
          <w:lang w:val="en-US" w:eastAsia="zh-CN" w:bidi="ar"/>
        </w:rPr>
        <w:t>أ- يجب على إدارة الشركة أن ترفق طلب التصديق على تعديل النظام الأساسي للشركة المتضمن تخفيض رأسمالها الذي تقدمه إلى الوزارة بلائحة صادرة عن مدقق الحسابات تتضمن أسماء دائني الشركة ومقدار دين كل منهم وعناوينهم وشهادة صادرة عن مدقق الحسابات تفيد بأن تخفيض رأس المال لا يمس بحقوق الدائنين.</w:t>
      </w:r>
    </w:p>
    <w:p w14:paraId="20EE1F44">
      <w:pPr>
        <w:keepNext w:val="0"/>
        <w:keepLines w:val="0"/>
        <w:widowControl/>
        <w:suppressLineNumbers w:val="0"/>
        <w:bidi/>
        <w:spacing w:before="0" w:beforeAutospacing="1" w:after="0" w:afterAutospacing="1"/>
        <w:ind w:left="663" w:right="0" w:hanging="303"/>
        <w:jc w:val="both"/>
        <w:rPr>
          <w:rFonts w:hint="default" w:ascii="Arial" w:hAnsi="Arial" w:cs="Arial"/>
          <w:i w:val="0"/>
          <w:iCs w:val="0"/>
          <w:caps w:val="0"/>
          <w:color w:val="000000"/>
          <w:spacing w:val="0"/>
          <w:sz w:val="18"/>
          <w:szCs w:val="18"/>
        </w:rPr>
      </w:pPr>
      <w:r>
        <w:rPr>
          <w:rFonts w:hint="cs" w:ascii="Arial" w:hAnsi="Arial" w:cs="Arial" w:eastAsiaTheme="minorEastAsia"/>
          <w:i w:val="0"/>
          <w:iCs w:val="0"/>
          <w:caps w:val="0"/>
          <w:color w:val="000000"/>
          <w:spacing w:val="0"/>
          <w:kern w:val="0"/>
          <w:sz w:val="28"/>
          <w:szCs w:val="28"/>
          <w:rtl/>
          <w:lang w:val="en-US" w:eastAsia="zh-CN" w:bidi="ar"/>
        </w:rPr>
        <w:t>ب- يجب على الشركة نشر قرار التخفيض مع لائحة الدائنين في الجريدة الرسمية وصحيفتين يوميتين ولمرتين على الأقل.</w:t>
      </w:r>
    </w:p>
    <w:p w14:paraId="76DE2326">
      <w:pPr>
        <w:keepNext w:val="0"/>
        <w:keepLines w:val="0"/>
        <w:widowControl/>
        <w:suppressLineNumbers w:val="0"/>
        <w:bidi/>
        <w:spacing w:before="0" w:beforeAutospacing="1" w:after="0" w:afterAutospacing="1"/>
        <w:ind w:left="720" w:right="0" w:hanging="360"/>
        <w:jc w:val="both"/>
        <w:rPr>
          <w:rFonts w:hint="default" w:ascii="Arial" w:hAnsi="Arial" w:cs="Arial"/>
          <w:i w:val="0"/>
          <w:iCs w:val="0"/>
          <w:caps w:val="0"/>
          <w:color w:val="000000"/>
          <w:spacing w:val="0"/>
          <w:sz w:val="18"/>
          <w:szCs w:val="18"/>
        </w:rPr>
      </w:pPr>
      <w:r>
        <w:rPr>
          <w:rFonts w:hint="cs" w:ascii="Arial" w:hAnsi="Arial" w:cs="Arial" w:eastAsiaTheme="minorEastAsia"/>
          <w:i w:val="0"/>
          <w:iCs w:val="0"/>
          <w:caps w:val="0"/>
          <w:color w:val="000000"/>
          <w:spacing w:val="0"/>
          <w:kern w:val="0"/>
          <w:sz w:val="28"/>
          <w:szCs w:val="28"/>
          <w:rtl/>
          <w:lang w:val="en-US" w:eastAsia="zh-CN" w:bidi="ar"/>
        </w:rPr>
        <w:t>ج‌-</w:t>
      </w:r>
      <w:r>
        <w:rPr>
          <w:rFonts w:hint="cs" w:ascii="Times New Roman" w:hAnsi="Times New Roman" w:cs="Times New Roman" w:eastAsiaTheme="minorEastAsia"/>
          <w:i w:val="0"/>
          <w:iCs w:val="0"/>
          <w:caps w:val="0"/>
          <w:color w:val="000000"/>
          <w:spacing w:val="0"/>
          <w:kern w:val="0"/>
          <w:sz w:val="14"/>
          <w:szCs w:val="14"/>
          <w:rtl/>
          <w:lang w:val="en-US" w:eastAsia="zh-CN" w:bidi="ar"/>
        </w:rPr>
        <w:t>   </w:t>
      </w:r>
      <w:r>
        <w:rPr>
          <w:rFonts w:hint="cs" w:ascii="Arial" w:hAnsi="Arial" w:cs="Arial" w:eastAsiaTheme="minorEastAsia"/>
          <w:i w:val="0"/>
          <w:iCs w:val="0"/>
          <w:caps w:val="0"/>
          <w:color w:val="000000"/>
          <w:spacing w:val="0"/>
          <w:kern w:val="0"/>
          <w:sz w:val="28"/>
          <w:szCs w:val="28"/>
          <w:rtl/>
          <w:lang w:val="en-US" w:eastAsia="zh-CN" w:bidi="ar"/>
        </w:rPr>
        <w:t>يحق للدائنين الذين يبلغ مجموع دينهم ما لا يقل عن 10% من ديون الشركة وفقا لما هو وارد في تقرير مدقق الحسابات إقامة الدعوى أمام المحكمة المختصة في مركز الشركة أو موطنها المختار خلال ثلاثين يوما من تاريخ الإعلان عن التخفيض في الصحف لآخر مرة، وذلك لإبطال قرار التخفيض الذي من شأنه الإضرار بمصالحهم. ولا تسري مهلة الشهر بحق الدائنين الذين لا يرد اسمهم في الإعلان.</w:t>
      </w:r>
    </w:p>
    <w:p w14:paraId="24D026D6">
      <w:pPr>
        <w:keepNext w:val="0"/>
        <w:keepLines w:val="0"/>
        <w:widowControl/>
        <w:suppressLineNumbers w:val="0"/>
        <w:bidi/>
        <w:spacing w:before="0" w:beforeAutospacing="1" w:after="0" w:afterAutospacing="1"/>
        <w:ind w:left="663" w:right="0" w:hanging="303"/>
        <w:jc w:val="both"/>
        <w:rPr>
          <w:rFonts w:hint="default" w:ascii="Arial" w:hAnsi="Arial" w:cs="Arial"/>
          <w:i w:val="0"/>
          <w:iCs w:val="0"/>
          <w:caps w:val="0"/>
          <w:color w:val="000000"/>
          <w:spacing w:val="0"/>
          <w:sz w:val="18"/>
          <w:szCs w:val="18"/>
        </w:rPr>
      </w:pPr>
      <w:r>
        <w:rPr>
          <w:rFonts w:hint="cs" w:ascii="Arial" w:hAnsi="Arial" w:cs="Arial" w:eastAsiaTheme="minorEastAsia"/>
          <w:i w:val="0"/>
          <w:iCs w:val="0"/>
          <w:caps w:val="0"/>
          <w:color w:val="000000"/>
          <w:spacing w:val="0"/>
          <w:kern w:val="0"/>
          <w:sz w:val="28"/>
          <w:szCs w:val="28"/>
          <w:rtl/>
          <w:lang w:val="en-US" w:eastAsia="zh-CN" w:bidi="ar"/>
        </w:rPr>
        <w:t>د- للمحكمة أن تقرر وقف تنفيذ قرار التخفيض لحين البت بالدعوى وذلك بقرار تتخذه في غرفة المذاكرة ويتصف بالنفاذ المعجل .</w:t>
      </w:r>
    </w:p>
    <w:p w14:paraId="44BE0FD5">
      <w:pPr>
        <w:keepNext w:val="0"/>
        <w:keepLines w:val="0"/>
        <w:widowControl/>
        <w:suppressLineNumbers w:val="0"/>
        <w:bidi/>
        <w:spacing w:before="0" w:beforeAutospacing="0" w:after="0" w:afterAutospacing="0" w:line="270" w:lineRule="atLeast"/>
        <w:ind w:left="663" w:right="-187" w:hanging="663"/>
        <w:jc w:val="both"/>
        <w:rPr>
          <w:rFonts w:hint="default" w:ascii="Arial" w:hAnsi="Arial" w:cs="Arial"/>
          <w:i w:val="0"/>
          <w:iCs w:val="0"/>
          <w:caps w:val="0"/>
          <w:color w:val="000000"/>
          <w:spacing w:val="0"/>
          <w:sz w:val="18"/>
          <w:szCs w:val="18"/>
        </w:rPr>
      </w:pPr>
      <w:r>
        <w:rPr>
          <w:rFonts w:hint="cs" w:ascii="Arial" w:hAnsi="Arial" w:cs="Arial" w:eastAsiaTheme="minorEastAsia"/>
          <w:i w:val="0"/>
          <w:iCs w:val="0"/>
          <w:caps w:val="0"/>
          <w:color w:val="000000"/>
          <w:spacing w:val="0"/>
          <w:kern w:val="0"/>
          <w:sz w:val="28"/>
          <w:szCs w:val="28"/>
          <w:rtl/>
          <w:lang w:val="en-US" w:eastAsia="zh-CN" w:bidi="ar"/>
        </w:rPr>
        <w:t>    هـ- تنظر المحكمة بالدعوى على وجه السرعة، وتعقد جلساتها كل 72 ساعة على الأكثر, ويكون قرار</w:t>
      </w:r>
    </w:p>
    <w:p w14:paraId="48BA413B">
      <w:pPr>
        <w:keepNext w:val="0"/>
        <w:keepLines w:val="0"/>
        <w:widowControl/>
        <w:suppressLineNumbers w:val="0"/>
        <w:bidi/>
        <w:spacing w:before="0" w:beforeAutospacing="1" w:after="0" w:afterAutospacing="1" w:line="270" w:lineRule="atLeast"/>
        <w:ind w:left="663" w:right="0" w:hanging="663"/>
        <w:jc w:val="both"/>
        <w:rPr>
          <w:rFonts w:hint="default" w:ascii="Arial" w:hAnsi="Arial" w:cs="Arial"/>
          <w:i w:val="0"/>
          <w:iCs w:val="0"/>
          <w:caps w:val="0"/>
          <w:color w:val="000000"/>
          <w:spacing w:val="0"/>
          <w:sz w:val="18"/>
          <w:szCs w:val="18"/>
        </w:rPr>
      </w:pPr>
      <w:r>
        <w:rPr>
          <w:rFonts w:hint="cs" w:ascii="Arial" w:hAnsi="Arial" w:cs="Arial" w:eastAsiaTheme="minorEastAsia"/>
          <w:i w:val="0"/>
          <w:iCs w:val="0"/>
          <w:caps w:val="0"/>
          <w:color w:val="000000"/>
          <w:spacing w:val="0"/>
          <w:kern w:val="0"/>
          <w:sz w:val="28"/>
          <w:szCs w:val="28"/>
          <w:rtl/>
          <w:lang w:val="en-US" w:eastAsia="zh-CN" w:bidi="ar"/>
        </w:rPr>
        <w:t>        محكمة الاستئناف الذي يصدر في الدعوى مبرما 0</w:t>
      </w:r>
    </w:p>
    <w:p w14:paraId="1F7D6F0B">
      <w:pPr>
        <w:keepNext w:val="0"/>
        <w:keepLines w:val="0"/>
        <w:widowControl/>
        <w:suppressLineNumbers w:val="0"/>
        <w:bidi/>
        <w:spacing w:before="0" w:beforeAutospacing="1" w:after="0" w:afterAutospacing="1" w:line="270" w:lineRule="atLeast"/>
        <w:ind w:left="0" w:right="0" w:firstLine="0"/>
        <w:jc w:val="center"/>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28"/>
          <w:szCs w:val="28"/>
          <w:u w:val="single"/>
          <w:rtl/>
          <w:lang w:val="en-US" w:eastAsia="zh-CN" w:bidi="ar"/>
        </w:rPr>
        <w:t>الفصل السادس: مدققوا الحسابات</w:t>
      </w:r>
      <w:r>
        <w:rPr>
          <w:rFonts w:hint="cs" w:ascii="Andalus" w:hAnsi="Andalus" w:eastAsia="Andalus" w:cs="Andalus"/>
          <w:b/>
          <w:bCs/>
          <w:i w:val="0"/>
          <w:iCs w:val="0"/>
          <w:caps w:val="0"/>
          <w:color w:val="000000"/>
          <w:spacing w:val="0"/>
          <w:kern w:val="0"/>
          <w:sz w:val="28"/>
          <w:szCs w:val="28"/>
          <w:rtl/>
          <w:lang w:val="en-US" w:eastAsia="zh-CN" w:bidi="ar"/>
        </w:rPr>
        <w:t> :</w:t>
      </w:r>
    </w:p>
    <w:p w14:paraId="656175A5">
      <w:pPr>
        <w:keepNext w:val="0"/>
        <w:keepLines w:val="0"/>
        <w:widowControl/>
        <w:suppressLineNumbers w:val="0"/>
        <w:bidi/>
        <w:spacing w:before="0" w:beforeAutospacing="1" w:after="0" w:afterAutospacing="1" w:line="270" w:lineRule="atLeast"/>
        <w:ind w:left="0" w:right="0" w:firstLine="0"/>
        <w:jc w:val="both"/>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28"/>
          <w:szCs w:val="28"/>
          <w:u w:val="single"/>
          <w:rtl/>
          <w:lang w:val="en-US" w:eastAsia="zh-CN" w:bidi="ar"/>
        </w:rPr>
        <w:t>المادة 26:</w:t>
      </w:r>
    </w:p>
    <w:p w14:paraId="5D96F3F1">
      <w:pPr>
        <w:keepNext w:val="0"/>
        <w:keepLines w:val="0"/>
        <w:widowControl/>
        <w:suppressLineNumbers w:val="0"/>
        <w:bidi/>
        <w:spacing w:before="0" w:beforeAutospacing="1" w:after="0" w:afterAutospacing="1" w:line="270" w:lineRule="atLeast"/>
        <w:ind w:left="720" w:right="0" w:hanging="360"/>
        <w:jc w:val="both"/>
        <w:rPr>
          <w:rFonts w:hint="default" w:ascii="Arial" w:hAnsi="Arial" w:cs="Arial"/>
          <w:i w:val="0"/>
          <w:iCs w:val="0"/>
          <w:caps w:val="0"/>
          <w:color w:val="000000"/>
          <w:spacing w:val="0"/>
          <w:sz w:val="18"/>
          <w:szCs w:val="18"/>
        </w:rPr>
      </w:pPr>
      <w:r>
        <w:rPr>
          <w:rFonts w:hint="cs" w:ascii="Arial" w:hAnsi="Arial" w:cs="Arial" w:eastAsiaTheme="minorEastAsia"/>
          <w:i w:val="0"/>
          <w:iCs w:val="0"/>
          <w:caps w:val="0"/>
          <w:color w:val="000000"/>
          <w:spacing w:val="0"/>
          <w:kern w:val="0"/>
          <w:sz w:val="28"/>
          <w:szCs w:val="28"/>
          <w:rtl/>
          <w:lang w:val="en-US" w:eastAsia="zh-CN" w:bidi="ar"/>
        </w:rPr>
        <w:t>1.</w:t>
      </w:r>
      <w:r>
        <w:rPr>
          <w:rFonts w:hint="cs" w:ascii="Times New Roman" w:hAnsi="Times New Roman" w:cs="Times New Roman" w:eastAsiaTheme="minorEastAsia"/>
          <w:i w:val="0"/>
          <w:iCs w:val="0"/>
          <w:caps w:val="0"/>
          <w:color w:val="000000"/>
          <w:spacing w:val="0"/>
          <w:kern w:val="0"/>
          <w:sz w:val="14"/>
          <w:szCs w:val="14"/>
          <w:rtl/>
          <w:lang w:val="en-US" w:eastAsia="zh-CN" w:bidi="ar"/>
        </w:rPr>
        <w:t>    </w:t>
      </w:r>
      <w:r>
        <w:rPr>
          <w:rFonts w:hint="cs" w:ascii="Arial" w:hAnsi="Arial" w:cs="Arial" w:eastAsiaTheme="minorEastAsia"/>
          <w:i w:val="0"/>
          <w:iCs w:val="0"/>
          <w:caps w:val="0"/>
          <w:color w:val="000000"/>
          <w:spacing w:val="0"/>
          <w:kern w:val="0"/>
          <w:sz w:val="28"/>
          <w:szCs w:val="28"/>
          <w:rtl/>
          <w:lang w:val="en-US" w:eastAsia="zh-CN" w:bidi="ar"/>
        </w:rPr>
        <w:t>تختار الهيئة العامة من جدول المحاسبين القانونيين المعتمد من وزارة المالية مدققاً للحسابات أو أكثر يمارسون مهمتهم وفقاً للمادة / 79 / من قانون الشركات الصادر بالمرسوم التشريعي  رقم / 29 / لعام  2011 وذلك لمدة سنة مالية واحدة قابلة للتجديد.</w:t>
      </w:r>
    </w:p>
    <w:p w14:paraId="60664784">
      <w:pPr>
        <w:keepNext w:val="0"/>
        <w:keepLines w:val="0"/>
        <w:widowControl/>
        <w:suppressLineNumbers w:val="0"/>
        <w:bidi/>
        <w:spacing w:before="0" w:beforeAutospacing="1" w:after="0" w:afterAutospacing="1" w:line="270" w:lineRule="atLeast"/>
        <w:ind w:left="720" w:right="0" w:hanging="360"/>
        <w:jc w:val="both"/>
        <w:rPr>
          <w:rFonts w:hint="default" w:ascii="Arial" w:hAnsi="Arial" w:cs="Arial"/>
          <w:i w:val="0"/>
          <w:iCs w:val="0"/>
          <w:caps w:val="0"/>
          <w:color w:val="000000"/>
          <w:spacing w:val="0"/>
          <w:sz w:val="18"/>
          <w:szCs w:val="18"/>
        </w:rPr>
      </w:pPr>
      <w:r>
        <w:rPr>
          <w:rFonts w:hint="cs" w:ascii="Arial" w:hAnsi="Arial" w:cs="Arial" w:eastAsiaTheme="minorEastAsia"/>
          <w:i w:val="0"/>
          <w:iCs w:val="0"/>
          <w:caps w:val="0"/>
          <w:color w:val="FF0000"/>
          <w:spacing w:val="0"/>
          <w:kern w:val="0"/>
          <w:sz w:val="28"/>
          <w:szCs w:val="28"/>
          <w:rtl/>
          <w:lang w:val="en-US" w:eastAsia="zh-CN" w:bidi="ar"/>
        </w:rPr>
        <w:t>2.</w:t>
      </w:r>
      <w:r>
        <w:rPr>
          <w:rFonts w:hint="cs" w:ascii="Times New Roman" w:hAnsi="Times New Roman" w:cs="Times New Roman" w:eastAsiaTheme="minorEastAsia"/>
          <w:i w:val="0"/>
          <w:iCs w:val="0"/>
          <w:caps w:val="0"/>
          <w:color w:val="FF0000"/>
          <w:spacing w:val="0"/>
          <w:kern w:val="0"/>
          <w:sz w:val="14"/>
          <w:szCs w:val="14"/>
          <w:rtl/>
          <w:lang w:val="en-US" w:eastAsia="zh-CN" w:bidi="ar"/>
        </w:rPr>
        <w:t>    </w:t>
      </w:r>
      <w:r>
        <w:rPr>
          <w:rFonts w:hint="cs" w:ascii="Arial" w:hAnsi="Arial" w:cs="Arial" w:eastAsiaTheme="minorEastAsia"/>
          <w:i w:val="0"/>
          <w:iCs w:val="0"/>
          <w:caps w:val="0"/>
          <w:color w:val="000000"/>
          <w:spacing w:val="0"/>
          <w:kern w:val="0"/>
          <w:sz w:val="28"/>
          <w:szCs w:val="28"/>
          <w:rtl/>
          <w:lang w:val="en-US" w:eastAsia="zh-CN" w:bidi="ar"/>
        </w:rPr>
        <w:t>  بالإضافة إلى ما ورد في المادة / 185 / من قانون الشركات الصادر بالمرسوم التشريعي  رقم / 29 / لعام  2011 يجب أن تتوافر في مدقق الحسابات الشروط والمحظورات المنصوص عليها في القانون رقم /33/ لعام 2010 الناظم لمهنة تدقيق الحسابات 0</w:t>
      </w:r>
    </w:p>
    <w:p w14:paraId="1EFFEF12">
      <w:pPr>
        <w:keepNext w:val="0"/>
        <w:keepLines w:val="0"/>
        <w:widowControl/>
        <w:suppressLineNumbers w:val="0"/>
        <w:bidi/>
        <w:spacing w:before="0" w:beforeAutospacing="1" w:after="0" w:afterAutospacing="1" w:line="270" w:lineRule="atLeast"/>
        <w:ind w:left="720" w:right="0" w:hanging="360"/>
        <w:jc w:val="both"/>
        <w:rPr>
          <w:rFonts w:hint="default" w:ascii="Arial" w:hAnsi="Arial" w:cs="Arial"/>
          <w:i w:val="0"/>
          <w:iCs w:val="0"/>
          <w:caps w:val="0"/>
          <w:color w:val="000000"/>
          <w:spacing w:val="0"/>
          <w:sz w:val="18"/>
          <w:szCs w:val="18"/>
        </w:rPr>
      </w:pPr>
      <w:r>
        <w:rPr>
          <w:rFonts w:hint="cs" w:ascii="Arial" w:hAnsi="Arial" w:cs="Arial" w:eastAsiaTheme="minorEastAsia"/>
          <w:i w:val="0"/>
          <w:iCs w:val="0"/>
          <w:caps w:val="0"/>
          <w:color w:val="000000"/>
          <w:spacing w:val="0"/>
          <w:kern w:val="0"/>
          <w:sz w:val="28"/>
          <w:szCs w:val="28"/>
          <w:rtl/>
          <w:lang w:val="en-US" w:eastAsia="zh-CN" w:bidi="ar"/>
        </w:rPr>
        <w:t>3.</w:t>
      </w:r>
      <w:r>
        <w:rPr>
          <w:rFonts w:hint="cs" w:ascii="Times New Roman" w:hAnsi="Times New Roman" w:cs="Times New Roman" w:eastAsiaTheme="minorEastAsia"/>
          <w:i w:val="0"/>
          <w:iCs w:val="0"/>
          <w:caps w:val="0"/>
          <w:color w:val="000000"/>
          <w:spacing w:val="0"/>
          <w:kern w:val="0"/>
          <w:sz w:val="14"/>
          <w:szCs w:val="14"/>
          <w:rtl/>
          <w:lang w:val="en-US" w:eastAsia="zh-CN" w:bidi="ar"/>
        </w:rPr>
        <w:t>    </w:t>
      </w:r>
      <w:r>
        <w:rPr>
          <w:rFonts w:hint="cs" w:ascii="Arial" w:hAnsi="Arial" w:cs="Arial" w:eastAsiaTheme="minorEastAsia"/>
          <w:i w:val="0"/>
          <w:iCs w:val="0"/>
          <w:caps w:val="0"/>
          <w:color w:val="000000"/>
          <w:spacing w:val="0"/>
          <w:kern w:val="0"/>
          <w:sz w:val="28"/>
          <w:szCs w:val="28"/>
          <w:rtl/>
          <w:lang w:val="en-US" w:eastAsia="zh-CN" w:bidi="ar"/>
        </w:rPr>
        <w:t>لا يجوز أن يعين مدققاً للحسابات من هو مساهم أو شريك في الشركة أو من يتقاضى أجراً أو تعويضاً منها أو كان موظفاً أو شريكا لأحد أعضاء مجلس الإدارة أو المدراء أو كان قريبا لأي منهم حتى الدرجة الرابعة.</w:t>
      </w:r>
    </w:p>
    <w:p w14:paraId="5E1BB90A">
      <w:pPr>
        <w:keepNext w:val="0"/>
        <w:keepLines w:val="0"/>
        <w:widowControl/>
        <w:suppressLineNumbers w:val="0"/>
        <w:bidi/>
        <w:spacing w:before="0" w:beforeAutospacing="1" w:after="0" w:afterAutospacing="1" w:line="270" w:lineRule="atLeast"/>
        <w:ind w:left="0" w:right="0" w:firstLine="0"/>
        <w:jc w:val="center"/>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28"/>
          <w:szCs w:val="28"/>
          <w:u w:val="single"/>
          <w:rtl/>
          <w:lang w:val="en-US" w:eastAsia="zh-CN" w:bidi="ar"/>
        </w:rPr>
        <w:t>الفصل السابع: حسابات الشركة وماليتها</w:t>
      </w:r>
      <w:r>
        <w:rPr>
          <w:rFonts w:hint="cs" w:ascii="Andalus" w:hAnsi="Andalus" w:eastAsia="Andalus" w:cs="Andalus"/>
          <w:b/>
          <w:bCs/>
          <w:i w:val="0"/>
          <w:iCs w:val="0"/>
          <w:caps w:val="0"/>
          <w:color w:val="000000"/>
          <w:spacing w:val="0"/>
          <w:kern w:val="0"/>
          <w:sz w:val="28"/>
          <w:szCs w:val="28"/>
          <w:rtl/>
          <w:lang w:val="en-US" w:eastAsia="zh-CN" w:bidi="ar"/>
        </w:rPr>
        <w:t> :</w:t>
      </w:r>
    </w:p>
    <w:p w14:paraId="5BD1DDE4">
      <w:pPr>
        <w:keepNext w:val="0"/>
        <w:keepLines w:val="0"/>
        <w:widowControl/>
        <w:suppressLineNumbers w:val="0"/>
        <w:bidi/>
        <w:spacing w:before="0" w:beforeAutospacing="1" w:after="0" w:afterAutospacing="1" w:line="270" w:lineRule="atLeast"/>
        <w:ind w:left="0" w:right="0" w:firstLine="0"/>
        <w:jc w:val="both"/>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28"/>
          <w:szCs w:val="28"/>
          <w:u w:val="single"/>
          <w:rtl/>
          <w:lang w:val="en-US" w:eastAsia="zh-CN" w:bidi="ar"/>
        </w:rPr>
        <w:t>المادة 27: سنة الشركة المالية:</w:t>
      </w:r>
    </w:p>
    <w:p w14:paraId="64719E62">
      <w:pPr>
        <w:keepNext w:val="0"/>
        <w:keepLines w:val="0"/>
        <w:widowControl/>
        <w:suppressLineNumbers w:val="0"/>
        <w:bidi/>
        <w:spacing w:before="0" w:beforeAutospacing="1" w:after="0" w:afterAutospacing="1" w:line="270" w:lineRule="atLeast"/>
        <w:ind w:left="720" w:right="0" w:hanging="360"/>
        <w:jc w:val="both"/>
        <w:rPr>
          <w:rFonts w:hint="default" w:ascii="Arial" w:hAnsi="Arial" w:cs="Arial"/>
          <w:i w:val="0"/>
          <w:iCs w:val="0"/>
          <w:caps w:val="0"/>
          <w:color w:val="000000"/>
          <w:spacing w:val="0"/>
          <w:sz w:val="18"/>
          <w:szCs w:val="18"/>
        </w:rPr>
      </w:pPr>
      <w:r>
        <w:rPr>
          <w:rFonts w:hint="cs" w:ascii="Arial" w:hAnsi="Arial" w:cs="Arial" w:eastAsiaTheme="minorEastAsia"/>
          <w:i w:val="0"/>
          <w:iCs w:val="0"/>
          <w:caps w:val="0"/>
          <w:color w:val="000000"/>
          <w:spacing w:val="0"/>
          <w:kern w:val="0"/>
          <w:sz w:val="28"/>
          <w:szCs w:val="28"/>
          <w:rtl/>
          <w:lang w:val="en-US" w:eastAsia="zh-CN" w:bidi="ar"/>
        </w:rPr>
        <w:t>1-</w:t>
      </w:r>
      <w:r>
        <w:rPr>
          <w:rFonts w:hint="cs" w:ascii="Times New Roman" w:hAnsi="Times New Roman" w:cs="Times New Roman" w:eastAsiaTheme="minorEastAsia"/>
          <w:i w:val="0"/>
          <w:iCs w:val="0"/>
          <w:caps w:val="0"/>
          <w:color w:val="000000"/>
          <w:spacing w:val="0"/>
          <w:kern w:val="0"/>
          <w:sz w:val="14"/>
          <w:szCs w:val="14"/>
          <w:rtl/>
          <w:lang w:val="en-US" w:eastAsia="zh-CN" w:bidi="ar"/>
        </w:rPr>
        <w:t>    </w:t>
      </w:r>
      <w:r>
        <w:rPr>
          <w:rFonts w:hint="cs" w:ascii="Arial" w:hAnsi="Arial" w:cs="Arial" w:eastAsiaTheme="minorEastAsia"/>
          <w:i w:val="0"/>
          <w:iCs w:val="0"/>
          <w:caps w:val="0"/>
          <w:color w:val="000000"/>
          <w:spacing w:val="0"/>
          <w:kern w:val="0"/>
          <w:sz w:val="28"/>
          <w:szCs w:val="28"/>
          <w:rtl/>
          <w:lang w:val="en-US" w:eastAsia="zh-CN" w:bidi="ar"/>
        </w:rPr>
        <w:t>السنة المالية للشركة تتبع السنة الميلادية.</w:t>
      </w:r>
    </w:p>
    <w:p w14:paraId="2FC083F8">
      <w:pPr>
        <w:keepNext w:val="0"/>
        <w:keepLines w:val="0"/>
        <w:widowControl/>
        <w:suppressLineNumbers w:val="0"/>
        <w:bidi/>
        <w:spacing w:before="0" w:beforeAutospacing="1" w:after="0" w:afterAutospacing="1" w:line="270" w:lineRule="atLeast"/>
        <w:ind w:left="720" w:right="0" w:hanging="360"/>
        <w:jc w:val="both"/>
        <w:rPr>
          <w:rFonts w:hint="default" w:ascii="Arial" w:hAnsi="Arial" w:cs="Arial"/>
          <w:i w:val="0"/>
          <w:iCs w:val="0"/>
          <w:caps w:val="0"/>
          <w:color w:val="000000"/>
          <w:spacing w:val="0"/>
          <w:sz w:val="18"/>
          <w:szCs w:val="18"/>
        </w:rPr>
      </w:pPr>
      <w:r>
        <w:rPr>
          <w:rFonts w:hint="cs" w:ascii="Arial" w:hAnsi="Arial" w:cs="Arial" w:eastAsiaTheme="minorEastAsia"/>
          <w:i w:val="0"/>
          <w:iCs w:val="0"/>
          <w:caps w:val="0"/>
          <w:color w:val="000000"/>
          <w:spacing w:val="0"/>
          <w:kern w:val="0"/>
          <w:sz w:val="28"/>
          <w:szCs w:val="28"/>
          <w:rtl/>
          <w:lang w:val="en-US" w:eastAsia="zh-CN" w:bidi="ar"/>
        </w:rPr>
        <w:t>2-</w:t>
      </w:r>
      <w:r>
        <w:rPr>
          <w:rFonts w:hint="cs" w:ascii="Times New Roman" w:hAnsi="Times New Roman" w:cs="Times New Roman" w:eastAsiaTheme="minorEastAsia"/>
          <w:i w:val="0"/>
          <w:iCs w:val="0"/>
          <w:caps w:val="0"/>
          <w:color w:val="000000"/>
          <w:spacing w:val="0"/>
          <w:kern w:val="0"/>
          <w:sz w:val="14"/>
          <w:szCs w:val="14"/>
          <w:rtl/>
          <w:lang w:val="en-US" w:eastAsia="zh-CN" w:bidi="ar"/>
        </w:rPr>
        <w:t>    </w:t>
      </w:r>
      <w:r>
        <w:rPr>
          <w:rFonts w:hint="cs" w:ascii="Arial" w:hAnsi="Arial" w:cs="Arial" w:eastAsiaTheme="minorEastAsia"/>
          <w:i w:val="0"/>
          <w:iCs w:val="0"/>
          <w:caps w:val="0"/>
          <w:color w:val="000000"/>
          <w:spacing w:val="0"/>
          <w:kern w:val="0"/>
          <w:sz w:val="28"/>
          <w:szCs w:val="28"/>
          <w:rtl/>
          <w:lang w:val="en-US" w:eastAsia="zh-CN" w:bidi="ar"/>
        </w:rPr>
        <w:t>سنة الشركة المالية تبتدئ في أول شهر /كانون الثاني/ وتنتهي في آخر شهر /كانون الاول/ من كل سنة.</w:t>
      </w:r>
    </w:p>
    <w:p w14:paraId="4DA6E07E">
      <w:pPr>
        <w:keepNext w:val="0"/>
        <w:keepLines w:val="0"/>
        <w:widowControl/>
        <w:suppressLineNumbers w:val="0"/>
        <w:bidi/>
        <w:spacing w:before="0" w:beforeAutospacing="1" w:after="0" w:afterAutospacing="1" w:line="270" w:lineRule="atLeast"/>
        <w:ind w:left="720" w:right="0" w:hanging="360"/>
        <w:jc w:val="both"/>
        <w:rPr>
          <w:rFonts w:hint="default" w:ascii="Arial" w:hAnsi="Arial" w:cs="Arial"/>
          <w:i w:val="0"/>
          <w:iCs w:val="0"/>
          <w:caps w:val="0"/>
          <w:color w:val="000000"/>
          <w:spacing w:val="0"/>
          <w:sz w:val="18"/>
          <w:szCs w:val="18"/>
        </w:rPr>
      </w:pPr>
      <w:r>
        <w:rPr>
          <w:rFonts w:hint="cs" w:ascii="Arial" w:hAnsi="Arial" w:cs="Arial" w:eastAsiaTheme="minorEastAsia"/>
          <w:i w:val="0"/>
          <w:iCs w:val="0"/>
          <w:caps w:val="0"/>
          <w:color w:val="000000"/>
          <w:spacing w:val="0"/>
          <w:kern w:val="0"/>
          <w:sz w:val="28"/>
          <w:szCs w:val="28"/>
          <w:rtl/>
          <w:lang w:val="en-US" w:eastAsia="zh-CN" w:bidi="ar"/>
        </w:rPr>
        <w:t>3-</w:t>
      </w:r>
      <w:r>
        <w:rPr>
          <w:rFonts w:hint="cs" w:ascii="Times New Roman" w:hAnsi="Times New Roman" w:cs="Times New Roman" w:eastAsiaTheme="minorEastAsia"/>
          <w:i w:val="0"/>
          <w:iCs w:val="0"/>
          <w:caps w:val="0"/>
          <w:color w:val="000000"/>
          <w:spacing w:val="0"/>
          <w:kern w:val="0"/>
          <w:sz w:val="14"/>
          <w:szCs w:val="14"/>
          <w:rtl/>
          <w:lang w:val="en-US" w:eastAsia="zh-CN" w:bidi="ar"/>
        </w:rPr>
        <w:t>    </w:t>
      </w:r>
      <w:r>
        <w:rPr>
          <w:rFonts w:hint="cs" w:ascii="Arial" w:hAnsi="Arial" w:cs="Arial" w:eastAsiaTheme="minorEastAsia"/>
          <w:i w:val="0"/>
          <w:iCs w:val="0"/>
          <w:caps w:val="0"/>
          <w:color w:val="000000"/>
          <w:spacing w:val="0"/>
          <w:kern w:val="0"/>
          <w:sz w:val="28"/>
          <w:szCs w:val="28"/>
          <w:rtl/>
          <w:lang w:val="en-US" w:eastAsia="zh-CN" w:bidi="ar"/>
        </w:rPr>
        <w:t>يستثنى من ذلك السنة المالية الأولى فإنها تبدأ من تاريخ تأسيس الشركة نهائياً حتى آخر الشهر المعين لنهاية السنة المالية التالية.</w:t>
      </w:r>
    </w:p>
    <w:p w14:paraId="3D4F3C62">
      <w:pPr>
        <w:keepNext w:val="0"/>
        <w:keepLines w:val="0"/>
        <w:widowControl/>
        <w:suppressLineNumbers w:val="0"/>
        <w:bidi/>
        <w:spacing w:before="0" w:beforeAutospacing="1" w:after="0" w:afterAutospacing="1" w:line="270" w:lineRule="atLeast"/>
        <w:ind w:left="0" w:right="0" w:firstLine="0"/>
        <w:jc w:val="both"/>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28"/>
          <w:szCs w:val="28"/>
          <w:u w:val="single"/>
          <w:rtl/>
          <w:lang w:val="en-US" w:eastAsia="zh-CN" w:bidi="ar"/>
        </w:rPr>
        <w:t>المادة 28: الاحتياطات</w:t>
      </w:r>
      <w:r>
        <w:rPr>
          <w:rFonts w:hint="cs" w:ascii="Arial" w:hAnsi="Arial" w:cs="Arial" w:eastAsiaTheme="minorEastAsia"/>
          <w:i w:val="0"/>
          <w:iCs w:val="0"/>
          <w:caps w:val="0"/>
          <w:color w:val="000000"/>
          <w:spacing w:val="0"/>
          <w:kern w:val="0"/>
          <w:sz w:val="28"/>
          <w:szCs w:val="28"/>
          <w:rtl/>
          <w:lang w:val="en-US" w:eastAsia="zh-CN" w:bidi="ar"/>
        </w:rPr>
        <w:t>:</w:t>
      </w:r>
    </w:p>
    <w:p w14:paraId="4731A07F">
      <w:pPr>
        <w:keepNext w:val="0"/>
        <w:keepLines w:val="0"/>
        <w:widowControl/>
        <w:suppressLineNumbers w:val="0"/>
        <w:bidi/>
        <w:spacing w:before="0" w:beforeAutospacing="1" w:after="0" w:afterAutospacing="1" w:line="270" w:lineRule="atLeast"/>
        <w:ind w:left="0" w:right="0" w:firstLine="0"/>
        <w:jc w:val="both"/>
        <w:rPr>
          <w:rFonts w:hint="default" w:ascii="Arial" w:hAnsi="Arial" w:cs="Arial"/>
          <w:i w:val="0"/>
          <w:iCs w:val="0"/>
          <w:caps w:val="0"/>
          <w:color w:val="000000"/>
          <w:spacing w:val="0"/>
          <w:sz w:val="18"/>
          <w:szCs w:val="18"/>
        </w:rPr>
      </w:pPr>
      <w:r>
        <w:rPr>
          <w:rFonts w:hint="cs" w:ascii="Arial" w:hAnsi="Arial" w:cs="Arial" w:eastAsiaTheme="minorEastAsia"/>
          <w:i w:val="0"/>
          <w:iCs w:val="0"/>
          <w:caps w:val="0"/>
          <w:color w:val="000000"/>
          <w:spacing w:val="0"/>
          <w:kern w:val="0"/>
          <w:sz w:val="28"/>
          <w:szCs w:val="28"/>
          <w:rtl/>
          <w:lang w:val="en-US" w:eastAsia="zh-CN" w:bidi="ar"/>
        </w:rPr>
        <w:t> يجب على الشركة اقتطاع الاحتياطيات التالية : الاحتياطي الإجباري - الاحتياطي الاختياري -  احتياطي الاستهلاك</w:t>
      </w:r>
      <w:r>
        <w:rPr>
          <w:rFonts w:hint="cs" w:ascii="Arial" w:hAnsi="Arial" w:cs="Arial" w:eastAsiaTheme="minorEastAsia"/>
          <w:i w:val="0"/>
          <w:iCs w:val="0"/>
          <w:caps w:val="0"/>
          <w:color w:val="000000"/>
          <w:spacing w:val="0"/>
          <w:kern w:val="0"/>
          <w:sz w:val="28"/>
          <w:szCs w:val="28"/>
          <w:u w:val="single"/>
          <w:rtl/>
          <w:lang w:val="en-US" w:eastAsia="zh-CN" w:bidi="ar"/>
        </w:rPr>
        <w:t> </w:t>
      </w:r>
      <w:r>
        <w:rPr>
          <w:rFonts w:hint="cs" w:ascii="Arial" w:hAnsi="Arial" w:cs="Arial" w:eastAsiaTheme="minorEastAsia"/>
          <w:i w:val="0"/>
          <w:iCs w:val="0"/>
          <w:caps w:val="0"/>
          <w:color w:val="000000"/>
          <w:spacing w:val="0"/>
          <w:kern w:val="0"/>
          <w:sz w:val="28"/>
          <w:szCs w:val="28"/>
          <w:rtl/>
          <w:lang w:val="en-US" w:eastAsia="zh-CN" w:bidi="ar"/>
        </w:rPr>
        <w:t>وتخضع الاحتياطيات المذكورة لأحكام المواد /82-83-84/ من قانون الشركات الصادر بالمرسوم التشريعي  رقم / 29 / لعام  2011 0</w:t>
      </w:r>
    </w:p>
    <w:p w14:paraId="3A1745B4">
      <w:pPr>
        <w:keepNext w:val="0"/>
        <w:keepLines w:val="0"/>
        <w:widowControl/>
        <w:suppressLineNumbers w:val="0"/>
        <w:bidi/>
        <w:spacing w:before="0" w:beforeAutospacing="1" w:after="0" w:afterAutospacing="1" w:line="270" w:lineRule="atLeast"/>
        <w:ind w:left="0" w:right="0" w:firstLine="0"/>
        <w:jc w:val="both"/>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28"/>
          <w:szCs w:val="28"/>
          <w:u w:val="single"/>
          <w:rtl/>
          <w:lang w:val="en-US" w:eastAsia="zh-CN" w:bidi="ar"/>
        </w:rPr>
        <w:t>المادة 29: المحكمة المختصة وحل الخلافات:</w:t>
      </w:r>
    </w:p>
    <w:p w14:paraId="7C31E772">
      <w:pPr>
        <w:keepNext w:val="0"/>
        <w:keepLines w:val="0"/>
        <w:widowControl/>
        <w:suppressLineNumbers w:val="0"/>
        <w:spacing w:before="0" w:beforeAutospacing="1" w:after="0" w:afterAutospacing="1"/>
        <w:ind w:left="0" w:right="0" w:hanging="374"/>
        <w:jc w:val="right"/>
        <w:rPr>
          <w:rFonts w:hint="default" w:ascii="Arial" w:hAnsi="Arial" w:cs="Arial"/>
          <w:i w:val="0"/>
          <w:iCs w:val="0"/>
          <w:caps w:val="0"/>
          <w:color w:val="000000"/>
          <w:spacing w:val="0"/>
          <w:sz w:val="18"/>
          <w:szCs w:val="18"/>
        </w:rPr>
      </w:pPr>
      <w:r>
        <w:rPr>
          <w:rFonts w:hint="cs" w:ascii="Simplified Arabic" w:hAnsi="Simplified Arabic" w:eastAsia="Simplified Arabic" w:cs="Simplified Arabic"/>
          <w:b/>
          <w:bCs/>
          <w:i w:val="0"/>
          <w:iCs w:val="0"/>
          <w:caps w:val="0"/>
          <w:color w:val="000000"/>
          <w:spacing w:val="0"/>
          <w:kern w:val="0"/>
          <w:sz w:val="18"/>
          <w:szCs w:val="18"/>
          <w:rtl/>
          <w:lang w:val="en-US" w:eastAsia="zh-CN" w:bidi="ar"/>
        </w:rPr>
        <w:t>1- </w:t>
      </w:r>
      <w:r>
        <w:rPr>
          <w:rFonts w:hint="cs" w:ascii="Arial" w:hAnsi="Arial" w:cs="Arial" w:eastAsiaTheme="minorEastAsia"/>
          <w:i w:val="0"/>
          <w:iCs w:val="0"/>
          <w:caps w:val="0"/>
          <w:color w:val="000000"/>
          <w:spacing w:val="0"/>
          <w:kern w:val="0"/>
          <w:sz w:val="28"/>
          <w:szCs w:val="28"/>
          <w:rtl/>
          <w:lang w:val="en-US" w:eastAsia="zh-CN" w:bidi="ar"/>
        </w:rPr>
        <w:t>تكون غرفة محكمة البداية المدنية مختصة  للنظر في جميع المنازعات والقضايا التجارية المتعلقة بالشركة</w:t>
      </w:r>
    </w:p>
    <w:p w14:paraId="50897422">
      <w:pPr>
        <w:keepNext w:val="0"/>
        <w:keepLines w:val="0"/>
        <w:widowControl/>
        <w:suppressLineNumbers w:val="0"/>
        <w:spacing w:before="0" w:beforeAutospacing="1" w:after="0" w:afterAutospacing="1"/>
        <w:ind w:left="0" w:right="0" w:hanging="374"/>
        <w:jc w:val="right"/>
        <w:rPr>
          <w:rFonts w:hint="default" w:ascii="Arial" w:hAnsi="Arial" w:cs="Arial"/>
          <w:i w:val="0"/>
          <w:iCs w:val="0"/>
          <w:caps w:val="0"/>
          <w:color w:val="000000"/>
          <w:spacing w:val="0"/>
          <w:sz w:val="18"/>
          <w:szCs w:val="18"/>
        </w:rPr>
      </w:pPr>
      <w:r>
        <w:rPr>
          <w:rFonts w:hint="cs" w:ascii="Arial" w:hAnsi="Arial" w:cs="Arial" w:eastAsiaTheme="minorEastAsia"/>
          <w:i w:val="0"/>
          <w:iCs w:val="0"/>
          <w:caps w:val="0"/>
          <w:color w:val="000000"/>
          <w:spacing w:val="0"/>
          <w:kern w:val="0"/>
          <w:sz w:val="28"/>
          <w:szCs w:val="28"/>
          <w:rtl/>
          <w:lang w:val="en-US" w:eastAsia="zh-CN" w:bidi="ar"/>
        </w:rPr>
        <w:t>أو فروعها0</w:t>
      </w:r>
    </w:p>
    <w:p w14:paraId="6B3C0F22">
      <w:pPr>
        <w:keepNext w:val="0"/>
        <w:keepLines w:val="0"/>
        <w:widowControl/>
        <w:suppressLineNumbers w:val="0"/>
        <w:spacing w:before="0" w:beforeAutospacing="1" w:after="0" w:afterAutospacing="1"/>
        <w:ind w:left="0" w:right="0" w:firstLine="0"/>
        <w:jc w:val="right"/>
        <w:rPr>
          <w:rFonts w:hint="default" w:ascii="Arial" w:hAnsi="Arial" w:cs="Arial"/>
          <w:i w:val="0"/>
          <w:iCs w:val="0"/>
          <w:caps w:val="0"/>
          <w:color w:val="000000"/>
          <w:spacing w:val="0"/>
          <w:sz w:val="18"/>
          <w:szCs w:val="18"/>
        </w:rPr>
      </w:pPr>
      <w:r>
        <w:rPr>
          <w:rFonts w:hint="cs" w:ascii="Arial" w:hAnsi="Arial" w:cs="Arial" w:eastAsiaTheme="minorEastAsia"/>
          <w:i w:val="0"/>
          <w:iCs w:val="0"/>
          <w:caps w:val="0"/>
          <w:color w:val="000000"/>
          <w:spacing w:val="0"/>
          <w:kern w:val="0"/>
          <w:sz w:val="28"/>
          <w:szCs w:val="28"/>
          <w:rtl/>
          <w:lang w:val="en-US" w:eastAsia="zh-CN" w:bidi="ar"/>
        </w:rPr>
        <w:t> 2- كما تكون غرفة محكمة الاستئناف المدنية مختصة  للنظر في الطعون بالقرارات الصادرة عن المحكمة المذكورة في الفقرة /1/ من هذه المادة 0  </w:t>
      </w:r>
      <w:r>
        <w:rPr>
          <w:rFonts w:hint="default" w:ascii="Arial" w:hAnsi="Arial" w:cs="Arial" w:eastAsiaTheme="minorEastAsia"/>
          <w:i w:val="0"/>
          <w:iCs w:val="0"/>
          <w:caps w:val="0"/>
          <w:color w:val="000000"/>
          <w:spacing w:val="0"/>
          <w:kern w:val="0"/>
          <w:sz w:val="28"/>
          <w:szCs w:val="28"/>
          <w:lang w:val="en-US" w:eastAsia="zh-CN" w:bidi="ar"/>
        </w:rPr>
        <w:t> </w:t>
      </w:r>
    </w:p>
    <w:p w14:paraId="5B403309">
      <w:pPr>
        <w:keepNext w:val="0"/>
        <w:keepLines w:val="0"/>
        <w:widowControl/>
        <w:suppressLineNumbers w:val="0"/>
        <w:bidi/>
        <w:spacing w:before="0" w:beforeAutospacing="1" w:after="0" w:afterAutospacing="1"/>
        <w:ind w:left="0" w:right="0" w:firstLine="0"/>
        <w:jc w:val="both"/>
        <w:rPr>
          <w:rFonts w:hint="default" w:ascii="Arial" w:hAnsi="Arial" w:cs="Arial"/>
          <w:i w:val="0"/>
          <w:iCs w:val="0"/>
          <w:caps w:val="0"/>
          <w:color w:val="000000"/>
          <w:spacing w:val="0"/>
          <w:sz w:val="18"/>
          <w:szCs w:val="18"/>
        </w:rPr>
      </w:pPr>
      <w:r>
        <w:rPr>
          <w:rFonts w:hint="cs" w:ascii="Arial" w:hAnsi="Arial" w:cs="Arial" w:eastAsiaTheme="minorEastAsia"/>
          <w:i w:val="0"/>
          <w:iCs w:val="0"/>
          <w:caps w:val="0"/>
          <w:color w:val="000000"/>
          <w:spacing w:val="0"/>
          <w:kern w:val="0"/>
          <w:sz w:val="28"/>
          <w:szCs w:val="28"/>
          <w:rtl/>
          <w:lang w:val="en-US" w:eastAsia="zh-CN" w:bidi="ar"/>
        </w:rPr>
        <w:t>3- تكون محكمة البداية المدنية التي يقع مركز الشركة في دائرة اختصاصها المكاني هي المحكمة المختصة للفصل في جميع المنازعات التي تنشأ بين الشركاء أو بينهم و بين القائمين على إدارتها أو التي تنشأ عن علاقة الغير بالشركة ، أو في أي نزاع آخر يتعلق بأمور الشركة و نشاطها 0</w:t>
      </w:r>
    </w:p>
    <w:p w14:paraId="19EAD340">
      <w:pPr>
        <w:keepNext w:val="0"/>
        <w:keepLines w:val="0"/>
        <w:widowControl/>
        <w:suppressLineNumbers w:val="0"/>
        <w:spacing w:before="0" w:beforeAutospacing="1" w:after="0" w:afterAutospacing="1"/>
        <w:ind w:left="0" w:right="0" w:firstLine="0"/>
        <w:jc w:val="right"/>
        <w:rPr>
          <w:rFonts w:hint="default" w:ascii="Arial" w:hAnsi="Arial" w:cs="Arial"/>
          <w:i w:val="0"/>
          <w:iCs w:val="0"/>
          <w:caps w:val="0"/>
          <w:color w:val="000000"/>
          <w:spacing w:val="0"/>
          <w:sz w:val="18"/>
          <w:szCs w:val="18"/>
        </w:rPr>
      </w:pPr>
      <w:r>
        <w:rPr>
          <w:rFonts w:hint="cs" w:ascii="Arial" w:hAnsi="Arial" w:cs="Arial" w:eastAsiaTheme="minorEastAsia"/>
          <w:i w:val="0"/>
          <w:iCs w:val="0"/>
          <w:caps w:val="0"/>
          <w:color w:val="000000"/>
          <w:spacing w:val="0"/>
          <w:kern w:val="0"/>
          <w:sz w:val="28"/>
          <w:szCs w:val="28"/>
          <w:rtl/>
          <w:lang w:val="en-US" w:eastAsia="zh-CN" w:bidi="ar"/>
        </w:rPr>
        <w:t>4- تكون محكمة البداية المدنية التي يقع مقر فرع الشركة في دائرة اختصاصها المكاني , هي المحكمة المختصة للفصل في جميع المسائل المتصلة بهذا الفرع.</w:t>
      </w:r>
    </w:p>
    <w:p w14:paraId="017BC41D">
      <w:pPr>
        <w:keepNext w:val="0"/>
        <w:keepLines w:val="0"/>
        <w:widowControl/>
        <w:suppressLineNumbers w:val="0"/>
        <w:bidi/>
        <w:spacing w:before="0" w:beforeAutospacing="1" w:after="0" w:afterAutospacing="1"/>
        <w:ind w:left="0" w:right="0" w:firstLine="0"/>
        <w:jc w:val="both"/>
        <w:rPr>
          <w:rFonts w:hint="default" w:ascii="Arial" w:hAnsi="Arial" w:cs="Arial"/>
          <w:i w:val="0"/>
          <w:iCs w:val="0"/>
          <w:caps w:val="0"/>
          <w:color w:val="000000"/>
          <w:spacing w:val="0"/>
          <w:sz w:val="18"/>
          <w:szCs w:val="18"/>
        </w:rPr>
      </w:pPr>
      <w:r>
        <w:rPr>
          <w:rFonts w:hint="cs" w:ascii="Arial" w:hAnsi="Arial" w:cs="Arial" w:eastAsiaTheme="minorEastAsia"/>
          <w:i w:val="0"/>
          <w:iCs w:val="0"/>
          <w:caps w:val="0"/>
          <w:color w:val="000000"/>
          <w:spacing w:val="0"/>
          <w:kern w:val="0"/>
          <w:sz w:val="28"/>
          <w:szCs w:val="28"/>
          <w:rtl/>
          <w:lang w:val="en-US" w:eastAsia="zh-CN" w:bidi="ar"/>
        </w:rPr>
        <w:t>5- يبقى من حق</w:t>
      </w:r>
      <w:r>
        <w:rPr>
          <w:rFonts w:hint="default" w:ascii="Arial" w:hAnsi="Arial" w:cs="Arial" w:eastAsiaTheme="minorEastAsia"/>
          <w:i w:val="0"/>
          <w:iCs w:val="0"/>
          <w:caps w:val="0"/>
          <w:color w:val="000000"/>
          <w:spacing w:val="0"/>
          <w:kern w:val="0"/>
          <w:sz w:val="28"/>
          <w:szCs w:val="28"/>
          <w:lang w:val="en-US" w:eastAsia="zh-CN" w:bidi="ar"/>
        </w:rPr>
        <w:t> </w:t>
      </w:r>
      <w:r>
        <w:rPr>
          <w:rFonts w:hint="cs" w:ascii="Arial" w:hAnsi="Arial" w:cs="Arial" w:eastAsiaTheme="minorEastAsia"/>
          <w:i w:val="0"/>
          <w:iCs w:val="0"/>
          <w:caps w:val="0"/>
          <w:color w:val="000000"/>
          <w:spacing w:val="0"/>
          <w:kern w:val="0"/>
          <w:sz w:val="28"/>
          <w:szCs w:val="28"/>
          <w:rtl/>
          <w:lang w:val="en-US" w:eastAsia="zh-CN" w:bidi="ar"/>
        </w:rPr>
        <w:t>الأطراف اللجوء إلى التحكيم المحلي أو الدولي فيما يتعلق بالنزاعات التجارية أو المدنية الخاصة</w:t>
      </w:r>
      <w:r>
        <w:rPr>
          <w:rFonts w:hint="default" w:ascii="Arial" w:hAnsi="Arial" w:cs="Arial" w:eastAsiaTheme="minorEastAsia"/>
          <w:b/>
          <w:bCs/>
          <w:i w:val="0"/>
          <w:iCs w:val="0"/>
          <w:caps w:val="0"/>
          <w:color w:val="000000"/>
          <w:spacing w:val="0"/>
          <w:kern w:val="0"/>
          <w:sz w:val="18"/>
          <w:szCs w:val="18"/>
          <w:lang w:val="en-US" w:eastAsia="zh-CN" w:bidi="ar"/>
        </w:rPr>
        <w:t> </w:t>
      </w:r>
      <w:r>
        <w:rPr>
          <w:rFonts w:hint="cs" w:ascii="Simplified Arabic" w:hAnsi="Simplified Arabic" w:eastAsia="Simplified Arabic" w:cs="Simplified Arabic"/>
          <w:b/>
          <w:bCs/>
          <w:i w:val="0"/>
          <w:iCs w:val="0"/>
          <w:caps w:val="0"/>
          <w:color w:val="000000"/>
          <w:spacing w:val="0"/>
          <w:kern w:val="0"/>
          <w:sz w:val="18"/>
          <w:szCs w:val="18"/>
          <w:rtl/>
          <w:lang w:val="en-US" w:eastAsia="zh-CN" w:bidi="ar"/>
        </w:rPr>
        <w:t>المنصوص عليها في </w:t>
      </w:r>
      <w:r>
        <w:rPr>
          <w:rFonts w:hint="cs" w:ascii="Arial" w:hAnsi="Arial" w:cs="Arial" w:eastAsiaTheme="minorEastAsia"/>
          <w:i w:val="0"/>
          <w:iCs w:val="0"/>
          <w:caps w:val="0"/>
          <w:color w:val="000000"/>
          <w:spacing w:val="0"/>
          <w:kern w:val="0"/>
          <w:sz w:val="28"/>
          <w:szCs w:val="28"/>
          <w:rtl/>
          <w:lang w:val="en-US" w:eastAsia="zh-CN" w:bidi="ar"/>
        </w:rPr>
        <w:t>قانون الشركات الصادر بالمرسوم التشريعي  رقم / 29 / لعام  2011 0</w:t>
      </w:r>
    </w:p>
    <w:p w14:paraId="17C0EF96">
      <w:pPr>
        <w:keepNext w:val="0"/>
        <w:keepLines w:val="0"/>
        <w:widowControl/>
        <w:suppressLineNumbers w:val="0"/>
        <w:bidi/>
        <w:spacing w:before="0" w:beforeAutospacing="1" w:after="0" w:afterAutospacing="1"/>
        <w:ind w:left="0" w:right="0" w:hanging="646"/>
        <w:jc w:val="left"/>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28"/>
          <w:szCs w:val="28"/>
          <w:u w:val="single"/>
          <w:rtl/>
          <w:lang w:val="en-US" w:eastAsia="zh-CN" w:bidi="ar"/>
        </w:rPr>
        <w:t> </w:t>
      </w:r>
    </w:p>
    <w:p w14:paraId="46D0F57D">
      <w:pPr>
        <w:keepNext w:val="0"/>
        <w:keepLines w:val="0"/>
        <w:widowControl/>
        <w:suppressLineNumbers w:val="0"/>
        <w:bidi/>
        <w:spacing w:before="0" w:beforeAutospacing="1" w:after="0" w:afterAutospacing="1" w:line="270" w:lineRule="atLeast"/>
        <w:ind w:left="0" w:right="0" w:hanging="646"/>
        <w:jc w:val="center"/>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28"/>
          <w:szCs w:val="28"/>
          <w:u w:val="single"/>
          <w:rtl/>
          <w:lang w:val="en-US" w:eastAsia="zh-CN" w:bidi="ar"/>
        </w:rPr>
        <w:t>الفصل الثامن: انحلال الشركة وتصفيتها</w:t>
      </w:r>
      <w:r>
        <w:rPr>
          <w:rFonts w:hint="cs" w:ascii="Andalus" w:hAnsi="Andalus" w:eastAsia="Andalus" w:cs="Andalus"/>
          <w:b/>
          <w:bCs/>
          <w:i w:val="0"/>
          <w:iCs w:val="0"/>
          <w:caps w:val="0"/>
          <w:color w:val="000000"/>
          <w:spacing w:val="0"/>
          <w:kern w:val="0"/>
          <w:sz w:val="28"/>
          <w:szCs w:val="28"/>
          <w:rtl/>
          <w:lang w:val="en-US" w:eastAsia="zh-CN" w:bidi="ar"/>
        </w:rPr>
        <w:t> :</w:t>
      </w:r>
    </w:p>
    <w:p w14:paraId="118B9919">
      <w:pPr>
        <w:keepNext w:val="0"/>
        <w:keepLines w:val="0"/>
        <w:widowControl/>
        <w:suppressLineNumbers w:val="0"/>
        <w:bidi/>
        <w:spacing w:before="0" w:beforeAutospacing="1" w:after="0" w:afterAutospacing="1" w:line="270" w:lineRule="atLeast"/>
        <w:ind w:left="0" w:right="0" w:firstLine="0"/>
        <w:jc w:val="both"/>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28"/>
          <w:szCs w:val="28"/>
          <w:u w:val="single"/>
          <w:rtl/>
          <w:lang w:val="en-US" w:eastAsia="zh-CN" w:bidi="ar"/>
        </w:rPr>
        <w:t>المادة 30:</w:t>
      </w:r>
    </w:p>
    <w:p w14:paraId="5F3F1B24">
      <w:pPr>
        <w:keepNext w:val="0"/>
        <w:keepLines w:val="0"/>
        <w:widowControl/>
        <w:suppressLineNumbers w:val="0"/>
        <w:bidi/>
        <w:spacing w:before="0" w:beforeAutospacing="1" w:after="0" w:afterAutospacing="1" w:line="270" w:lineRule="atLeast"/>
        <w:ind w:left="0" w:right="0" w:firstLine="0"/>
        <w:jc w:val="both"/>
        <w:rPr>
          <w:rFonts w:hint="default" w:ascii="Arial" w:hAnsi="Arial" w:cs="Arial"/>
          <w:i w:val="0"/>
          <w:iCs w:val="0"/>
          <w:caps w:val="0"/>
          <w:color w:val="000000"/>
          <w:spacing w:val="0"/>
          <w:sz w:val="18"/>
          <w:szCs w:val="18"/>
        </w:rPr>
      </w:pPr>
      <w:r>
        <w:rPr>
          <w:rFonts w:hint="cs" w:ascii="Arial" w:hAnsi="Arial" w:cs="Arial" w:eastAsiaTheme="minorEastAsia"/>
          <w:i w:val="0"/>
          <w:iCs w:val="0"/>
          <w:caps w:val="0"/>
          <w:color w:val="000000"/>
          <w:spacing w:val="0"/>
          <w:kern w:val="0"/>
          <w:sz w:val="28"/>
          <w:szCs w:val="28"/>
          <w:rtl/>
          <w:lang w:val="en-US" w:eastAsia="zh-CN" w:bidi="ar"/>
        </w:rPr>
        <w:t>1-  تخضع تصفية الشركة وتعيين المصفي وشهر تصفية الشركة وأعمال إدارة الشركة قيد التصفية وبطلان التصرفات أثناء التصفية وواجبات المصفي و مسؤولية المصفي وعزله والانتهاء من أعمال التصفية لأحكام المواد /19- 20- 21- 22- 23- 24- 25- 26-27-28/ من قانون الشركات الصادر بالمرسوم التشريعي  رقم / 29 / لعام  2011 0</w:t>
      </w:r>
    </w:p>
    <w:p w14:paraId="6DB87207">
      <w:pPr>
        <w:keepNext w:val="0"/>
        <w:keepLines w:val="0"/>
        <w:widowControl/>
        <w:suppressLineNumbers w:val="0"/>
        <w:bidi/>
        <w:spacing w:before="0" w:beforeAutospacing="1" w:after="0" w:afterAutospacing="1" w:line="270" w:lineRule="atLeast"/>
        <w:ind w:left="0" w:right="0" w:firstLine="0"/>
        <w:jc w:val="both"/>
        <w:rPr>
          <w:rFonts w:hint="default" w:ascii="Arial" w:hAnsi="Arial" w:cs="Arial"/>
          <w:i w:val="0"/>
          <w:iCs w:val="0"/>
          <w:caps w:val="0"/>
          <w:color w:val="000000"/>
          <w:spacing w:val="0"/>
          <w:sz w:val="18"/>
          <w:szCs w:val="18"/>
        </w:rPr>
      </w:pPr>
      <w:r>
        <w:rPr>
          <w:rFonts w:hint="cs" w:ascii="Arial" w:hAnsi="Arial" w:cs="Arial" w:eastAsiaTheme="minorEastAsia"/>
          <w:i w:val="0"/>
          <w:iCs w:val="0"/>
          <w:caps w:val="0"/>
          <w:color w:val="000000"/>
          <w:spacing w:val="0"/>
          <w:kern w:val="0"/>
          <w:sz w:val="28"/>
          <w:szCs w:val="28"/>
          <w:rtl/>
          <w:lang w:val="en-US" w:eastAsia="zh-CN" w:bidi="ar"/>
        </w:rPr>
        <w:t>2- تدخل الشركة بمجرد حلها في طور التصفية وتبقى شخصيتها الاعتبارية قائمة طيلة المدة اللازمة للتصفية ولأجل حاجة التصفية فقط.</w:t>
      </w:r>
    </w:p>
    <w:p w14:paraId="0684537F">
      <w:pPr>
        <w:keepNext w:val="0"/>
        <w:keepLines w:val="0"/>
        <w:widowControl/>
        <w:suppressLineNumbers w:val="0"/>
        <w:bidi/>
        <w:spacing w:before="0" w:beforeAutospacing="1" w:after="0" w:afterAutospacing="1" w:line="270" w:lineRule="atLeast"/>
        <w:ind w:left="0" w:right="0" w:firstLine="0"/>
        <w:jc w:val="both"/>
        <w:rPr>
          <w:rFonts w:hint="default" w:ascii="Arial" w:hAnsi="Arial" w:cs="Arial"/>
          <w:i w:val="0"/>
          <w:iCs w:val="0"/>
          <w:caps w:val="0"/>
          <w:color w:val="000000"/>
          <w:spacing w:val="0"/>
          <w:sz w:val="18"/>
          <w:szCs w:val="18"/>
        </w:rPr>
      </w:pPr>
      <w:r>
        <w:rPr>
          <w:rFonts w:hint="cs" w:ascii="Arial" w:hAnsi="Arial" w:cs="Arial" w:eastAsiaTheme="minorEastAsia"/>
          <w:i w:val="0"/>
          <w:iCs w:val="0"/>
          <w:caps w:val="0"/>
          <w:color w:val="000000"/>
          <w:spacing w:val="0"/>
          <w:kern w:val="0"/>
          <w:sz w:val="28"/>
          <w:szCs w:val="28"/>
          <w:rtl/>
          <w:lang w:val="en-US" w:eastAsia="zh-CN" w:bidi="ar"/>
        </w:rPr>
        <w:t>3- تتوقف الشركة عن ممارسة أعمال جديدة اعتباراً من تاريخ شهر قرار حلها في سجل الشركات ويضع أمين السجل إشارة قيد التصفية على سجل الشركة.</w:t>
      </w:r>
    </w:p>
    <w:p w14:paraId="10B7739C">
      <w:pPr>
        <w:keepNext w:val="0"/>
        <w:keepLines w:val="0"/>
        <w:widowControl/>
        <w:suppressLineNumbers w:val="0"/>
        <w:bidi/>
        <w:spacing w:before="0" w:beforeAutospacing="1" w:after="0" w:afterAutospacing="1" w:line="270" w:lineRule="atLeast"/>
        <w:ind w:left="0" w:right="0" w:firstLine="0"/>
        <w:jc w:val="both"/>
        <w:rPr>
          <w:rFonts w:hint="default" w:ascii="Arial" w:hAnsi="Arial" w:cs="Arial"/>
          <w:i w:val="0"/>
          <w:iCs w:val="0"/>
          <w:caps w:val="0"/>
          <w:color w:val="000000"/>
          <w:spacing w:val="0"/>
          <w:sz w:val="18"/>
          <w:szCs w:val="18"/>
        </w:rPr>
      </w:pPr>
      <w:r>
        <w:rPr>
          <w:rFonts w:hint="cs" w:ascii="Arial" w:hAnsi="Arial" w:cs="Arial" w:eastAsiaTheme="minorEastAsia"/>
          <w:i w:val="0"/>
          <w:iCs w:val="0"/>
          <w:caps w:val="0"/>
          <w:color w:val="000000"/>
          <w:spacing w:val="0"/>
          <w:kern w:val="0"/>
          <w:sz w:val="28"/>
          <w:szCs w:val="28"/>
          <w:rtl/>
          <w:lang w:val="en-US" w:eastAsia="zh-CN" w:bidi="ar"/>
        </w:rPr>
        <w:t>4- يستمر مدقق الحسابات في وظيفته طيلة فترة التصفية.</w:t>
      </w:r>
    </w:p>
    <w:p w14:paraId="387FA040">
      <w:pPr>
        <w:keepNext w:val="0"/>
        <w:keepLines w:val="0"/>
        <w:widowControl/>
        <w:suppressLineNumbers w:val="0"/>
        <w:bidi/>
        <w:spacing w:before="0" w:beforeAutospacing="1" w:after="0" w:afterAutospacing="1" w:line="270" w:lineRule="atLeast"/>
        <w:ind w:left="0" w:right="0" w:firstLine="0"/>
        <w:jc w:val="both"/>
        <w:rPr>
          <w:rFonts w:hint="default" w:ascii="Arial" w:hAnsi="Arial" w:cs="Arial"/>
          <w:i w:val="0"/>
          <w:iCs w:val="0"/>
          <w:caps w:val="0"/>
          <w:color w:val="000000"/>
          <w:spacing w:val="0"/>
          <w:sz w:val="18"/>
          <w:szCs w:val="18"/>
        </w:rPr>
      </w:pPr>
      <w:r>
        <w:rPr>
          <w:rFonts w:hint="cs" w:ascii="Arial" w:hAnsi="Arial" w:cs="Arial" w:eastAsiaTheme="minorEastAsia"/>
          <w:i w:val="0"/>
          <w:iCs w:val="0"/>
          <w:caps w:val="0"/>
          <w:color w:val="000000"/>
          <w:spacing w:val="0"/>
          <w:kern w:val="0"/>
          <w:sz w:val="28"/>
          <w:szCs w:val="28"/>
          <w:rtl/>
          <w:lang w:val="en-US" w:eastAsia="zh-CN" w:bidi="ar"/>
        </w:rPr>
        <w:t>5-ينضم إليه خبير محاسبي تعينه المحكمة لمراقبة أعمال التصفية في حال كان تعيين المصفي بحكم قضائي.</w:t>
      </w:r>
    </w:p>
    <w:p w14:paraId="72656DD9">
      <w:pPr>
        <w:keepNext w:val="0"/>
        <w:keepLines w:val="0"/>
        <w:widowControl/>
        <w:suppressLineNumbers w:val="0"/>
        <w:bidi/>
        <w:spacing w:before="0" w:beforeAutospacing="1" w:after="0" w:afterAutospacing="1" w:line="270" w:lineRule="atLeast"/>
        <w:ind w:left="0" w:right="0" w:firstLine="0"/>
        <w:jc w:val="both"/>
        <w:rPr>
          <w:rFonts w:hint="default" w:ascii="Arial" w:hAnsi="Arial" w:cs="Arial"/>
          <w:i w:val="0"/>
          <w:iCs w:val="0"/>
          <w:caps w:val="0"/>
          <w:color w:val="000000"/>
          <w:spacing w:val="0"/>
          <w:sz w:val="18"/>
          <w:szCs w:val="18"/>
        </w:rPr>
      </w:pPr>
      <w:r>
        <w:rPr>
          <w:rFonts w:hint="cs" w:ascii="Arial" w:hAnsi="Arial" w:cs="Arial" w:eastAsiaTheme="minorEastAsia"/>
          <w:i w:val="0"/>
          <w:iCs w:val="0"/>
          <w:caps w:val="0"/>
          <w:color w:val="000000"/>
          <w:spacing w:val="0"/>
          <w:kern w:val="0"/>
          <w:sz w:val="28"/>
          <w:szCs w:val="28"/>
          <w:rtl/>
          <w:lang w:val="en-US" w:eastAsia="zh-CN" w:bidi="ar"/>
        </w:rPr>
        <w:t>6- تستعمل أموال وموجودات وحقوق الشركة في تسوية الالتزامات المترتبة عليها 0  </w:t>
      </w:r>
    </w:p>
    <w:p w14:paraId="7D575B3C">
      <w:pPr>
        <w:keepNext w:val="0"/>
        <w:keepLines w:val="0"/>
        <w:widowControl/>
        <w:suppressLineNumbers w:val="0"/>
        <w:bidi/>
        <w:spacing w:before="0" w:beforeAutospacing="1" w:after="0" w:afterAutospacing="1" w:line="270" w:lineRule="atLeast"/>
        <w:ind w:left="0" w:right="0" w:hanging="272"/>
        <w:jc w:val="both"/>
        <w:rPr>
          <w:rFonts w:hint="default" w:ascii="Arial" w:hAnsi="Arial" w:cs="Arial"/>
          <w:i w:val="0"/>
          <w:iCs w:val="0"/>
          <w:caps w:val="0"/>
          <w:color w:val="000000"/>
          <w:spacing w:val="0"/>
          <w:sz w:val="18"/>
          <w:szCs w:val="18"/>
        </w:rPr>
      </w:pPr>
      <w:r>
        <w:rPr>
          <w:rFonts w:hint="cs" w:ascii="Arial" w:hAnsi="Arial" w:cs="Arial" w:eastAsiaTheme="minorEastAsia"/>
          <w:i w:val="0"/>
          <w:iCs w:val="0"/>
          <w:caps w:val="0"/>
          <w:color w:val="000000"/>
          <w:spacing w:val="0"/>
          <w:kern w:val="0"/>
          <w:sz w:val="28"/>
          <w:szCs w:val="28"/>
          <w:rtl/>
          <w:lang w:val="en-US" w:eastAsia="zh-CN" w:bidi="ar"/>
        </w:rPr>
        <w:t>    7- يوزع ما تبقى من أموال وموجودات الشركة فيما بين الشركاء كل بنسبة حصته في رأس المال.</w:t>
      </w:r>
    </w:p>
    <w:p w14:paraId="3F355839">
      <w:pPr>
        <w:keepNext w:val="0"/>
        <w:keepLines w:val="0"/>
        <w:widowControl/>
        <w:suppressLineNumbers w:val="0"/>
        <w:bidi/>
        <w:spacing w:before="0" w:beforeAutospacing="1" w:after="0" w:afterAutospacing="1" w:line="270" w:lineRule="atLeast"/>
        <w:ind w:left="0" w:right="0" w:firstLine="0"/>
        <w:jc w:val="center"/>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28"/>
          <w:szCs w:val="28"/>
          <w:u w:val="single"/>
          <w:rtl/>
          <w:lang w:val="en-US" w:eastAsia="zh-CN" w:bidi="ar"/>
        </w:rPr>
        <w:t>الفصل التاسع: أحكام عامة</w:t>
      </w:r>
    </w:p>
    <w:p w14:paraId="5FB8B830">
      <w:pPr>
        <w:keepNext w:val="0"/>
        <w:keepLines w:val="0"/>
        <w:widowControl/>
        <w:suppressLineNumbers w:val="0"/>
        <w:bidi/>
        <w:spacing w:before="0" w:beforeAutospacing="1" w:after="0" w:afterAutospacing="1" w:line="270" w:lineRule="atLeast"/>
        <w:ind w:left="0" w:right="0" w:firstLine="0"/>
        <w:jc w:val="both"/>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28"/>
          <w:szCs w:val="28"/>
          <w:u w:val="single"/>
          <w:rtl/>
          <w:lang w:val="en-US" w:eastAsia="zh-CN" w:bidi="ar"/>
        </w:rPr>
        <w:t>المادة 31:</w:t>
      </w:r>
    </w:p>
    <w:p w14:paraId="779A784C">
      <w:pPr>
        <w:keepNext w:val="0"/>
        <w:keepLines w:val="0"/>
        <w:widowControl/>
        <w:suppressLineNumbers w:val="0"/>
        <w:bidi/>
        <w:spacing w:before="0" w:beforeAutospacing="1" w:after="0" w:afterAutospacing="1" w:line="270" w:lineRule="atLeast"/>
        <w:ind w:left="0" w:right="0" w:firstLine="0"/>
        <w:jc w:val="both"/>
        <w:rPr>
          <w:rFonts w:hint="default" w:ascii="Arial" w:hAnsi="Arial" w:cs="Arial"/>
          <w:i w:val="0"/>
          <w:iCs w:val="0"/>
          <w:caps w:val="0"/>
          <w:color w:val="000000"/>
          <w:spacing w:val="0"/>
          <w:sz w:val="18"/>
          <w:szCs w:val="18"/>
        </w:rPr>
      </w:pPr>
      <w:r>
        <w:rPr>
          <w:rFonts w:hint="cs" w:ascii="Arial" w:hAnsi="Arial" w:cs="Arial" w:eastAsiaTheme="minorEastAsia"/>
          <w:i w:val="0"/>
          <w:iCs w:val="0"/>
          <w:caps w:val="0"/>
          <w:color w:val="000000"/>
          <w:spacing w:val="0"/>
          <w:kern w:val="0"/>
          <w:sz w:val="28"/>
          <w:szCs w:val="28"/>
          <w:rtl/>
          <w:lang w:val="en-US" w:eastAsia="zh-CN" w:bidi="ar"/>
        </w:rPr>
        <w:t>1. تعتبر جنسية هذه الشركة سورية حكماً.و تتمتع هذه الشركة بالشخصية الاعتبارية بمجرد شهرها0</w:t>
      </w:r>
    </w:p>
    <w:p w14:paraId="19906644">
      <w:pPr>
        <w:keepNext w:val="0"/>
        <w:keepLines w:val="0"/>
        <w:widowControl/>
        <w:suppressLineNumbers w:val="0"/>
        <w:bidi/>
        <w:spacing w:before="0" w:beforeAutospacing="1" w:after="0" w:afterAutospacing="1" w:line="270" w:lineRule="atLeast"/>
        <w:ind w:left="289" w:right="0" w:hanging="289"/>
        <w:jc w:val="both"/>
        <w:rPr>
          <w:rFonts w:hint="default" w:ascii="Arial" w:hAnsi="Arial" w:cs="Arial"/>
          <w:i w:val="0"/>
          <w:iCs w:val="0"/>
          <w:caps w:val="0"/>
          <w:color w:val="000000"/>
          <w:spacing w:val="0"/>
          <w:sz w:val="18"/>
          <w:szCs w:val="18"/>
        </w:rPr>
      </w:pPr>
      <w:r>
        <w:rPr>
          <w:rFonts w:hint="cs" w:ascii="Arial" w:hAnsi="Arial" w:cs="Arial" w:eastAsiaTheme="minorEastAsia"/>
          <w:i w:val="0"/>
          <w:iCs w:val="0"/>
          <w:caps w:val="0"/>
          <w:color w:val="000000"/>
          <w:spacing w:val="0"/>
          <w:kern w:val="0"/>
          <w:sz w:val="28"/>
          <w:szCs w:val="28"/>
          <w:rtl/>
          <w:lang w:val="en-US" w:eastAsia="zh-CN" w:bidi="ar"/>
        </w:rPr>
        <w:t>2. تتمتع الشركة بالحقوق الممنوحة للسوريين، إلا ما كان منها ملازماً للشخص الطبيعي, ويحق لها تملك الحقوق العينية العقارية دون اعتبار لجنسية الشركاء فيها 0</w:t>
      </w:r>
    </w:p>
    <w:p w14:paraId="3161B077">
      <w:pPr>
        <w:keepNext w:val="0"/>
        <w:keepLines w:val="0"/>
        <w:widowControl/>
        <w:suppressLineNumbers w:val="0"/>
        <w:bidi/>
        <w:spacing w:before="0" w:beforeAutospacing="1" w:after="0" w:afterAutospacing="1" w:line="270" w:lineRule="atLeast"/>
        <w:ind w:left="476" w:right="0" w:hanging="476"/>
        <w:jc w:val="both"/>
        <w:rPr>
          <w:rFonts w:hint="default" w:ascii="Arial" w:hAnsi="Arial" w:cs="Arial"/>
          <w:i w:val="0"/>
          <w:iCs w:val="0"/>
          <w:caps w:val="0"/>
          <w:color w:val="000000"/>
          <w:spacing w:val="0"/>
          <w:sz w:val="18"/>
          <w:szCs w:val="18"/>
        </w:rPr>
      </w:pPr>
      <w:r>
        <w:rPr>
          <w:rFonts w:hint="cs" w:ascii="Arial" w:hAnsi="Arial" w:cs="Arial" w:eastAsiaTheme="minorEastAsia"/>
          <w:i w:val="0"/>
          <w:iCs w:val="0"/>
          <w:caps w:val="0"/>
          <w:color w:val="000000"/>
          <w:spacing w:val="0"/>
          <w:kern w:val="0"/>
          <w:sz w:val="28"/>
          <w:szCs w:val="28"/>
          <w:rtl/>
          <w:lang w:val="en-US" w:eastAsia="zh-CN" w:bidi="ar"/>
        </w:rPr>
        <w:t>3- يجب على الشركة ذكر اسمها وشكلها القانوني ورقم تسجيلها في سجل الشركات على كافة الأوراق الصادرة     عنها وعلى إعلاناتها، إضافةً إلى المعلومات الأخرى التي يوجب قانون الشركات الصادر بالمرسوم التشريعي  رقم / 29 / لعام  2011 إدراجها. وإذا لم تذكر ذلك تعاقب بغرامة خمس وعشرون ألف ليرة سورية.</w:t>
      </w:r>
    </w:p>
    <w:p w14:paraId="5D8CA725">
      <w:pPr>
        <w:keepNext w:val="0"/>
        <w:keepLines w:val="0"/>
        <w:widowControl/>
        <w:suppressLineNumbers w:val="0"/>
        <w:bidi/>
        <w:spacing w:before="0" w:beforeAutospacing="1" w:after="0" w:afterAutospacing="1" w:line="270" w:lineRule="atLeast"/>
        <w:ind w:left="289" w:right="0" w:hanging="289"/>
        <w:jc w:val="both"/>
        <w:rPr>
          <w:rFonts w:hint="default" w:ascii="Arial" w:hAnsi="Arial" w:cs="Arial"/>
          <w:i w:val="0"/>
          <w:iCs w:val="0"/>
          <w:caps w:val="0"/>
          <w:color w:val="000000"/>
          <w:spacing w:val="0"/>
          <w:sz w:val="18"/>
          <w:szCs w:val="18"/>
        </w:rPr>
      </w:pPr>
      <w:r>
        <w:rPr>
          <w:rFonts w:hint="cs" w:ascii="Arial" w:hAnsi="Arial" w:cs="Arial" w:eastAsiaTheme="minorEastAsia"/>
          <w:i w:val="0"/>
          <w:iCs w:val="0"/>
          <w:caps w:val="0"/>
          <w:color w:val="000000"/>
          <w:spacing w:val="0"/>
          <w:kern w:val="0"/>
          <w:sz w:val="28"/>
          <w:szCs w:val="28"/>
          <w:rtl/>
          <w:lang w:val="en-US" w:eastAsia="zh-CN" w:bidi="ar"/>
        </w:rPr>
        <w:t>4. إذا كانت الشركة تحت التصفية توجب ذكر ذلك، إضافةً إلى بيانات الشركة , على كافة الأوراق الصادرة عنها وإعلاناتها، وإذا لم تذكر واقعة التصفية يعاقب المصفون بغرامة قدرها خمسون ألف ليرة سورية 0</w:t>
      </w:r>
    </w:p>
    <w:p w14:paraId="0F3EA71D">
      <w:pPr>
        <w:keepNext w:val="0"/>
        <w:keepLines w:val="0"/>
        <w:widowControl/>
        <w:suppressLineNumbers w:val="0"/>
        <w:bidi/>
        <w:spacing w:before="0" w:beforeAutospacing="1" w:after="0" w:afterAutospacing="1" w:line="270" w:lineRule="atLeast"/>
        <w:ind w:left="0" w:right="0" w:firstLine="0"/>
        <w:jc w:val="both"/>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28"/>
          <w:szCs w:val="28"/>
          <w:u w:val="single"/>
          <w:rtl/>
          <w:lang w:val="en-US" w:eastAsia="zh-CN" w:bidi="ar"/>
        </w:rPr>
        <w:t>المادة 32: رقابة الوزارة  :</w:t>
      </w:r>
    </w:p>
    <w:p w14:paraId="5FAF6C5E">
      <w:pPr>
        <w:keepNext w:val="0"/>
        <w:keepLines w:val="0"/>
        <w:widowControl/>
        <w:suppressLineNumbers w:val="0"/>
        <w:bidi/>
        <w:spacing w:before="0" w:beforeAutospacing="1" w:after="0" w:afterAutospacing="1" w:line="270" w:lineRule="atLeast"/>
        <w:ind w:left="289" w:right="0" w:hanging="289"/>
        <w:jc w:val="both"/>
        <w:rPr>
          <w:rFonts w:hint="default" w:ascii="Arial" w:hAnsi="Arial" w:cs="Arial"/>
          <w:i w:val="0"/>
          <w:iCs w:val="0"/>
          <w:caps w:val="0"/>
          <w:color w:val="000000"/>
          <w:spacing w:val="0"/>
          <w:sz w:val="18"/>
          <w:szCs w:val="18"/>
        </w:rPr>
      </w:pPr>
      <w:r>
        <w:rPr>
          <w:rFonts w:hint="cs" w:ascii="Arial" w:hAnsi="Arial" w:cs="Arial" w:eastAsiaTheme="minorEastAsia"/>
          <w:i w:val="0"/>
          <w:iCs w:val="0"/>
          <w:caps w:val="0"/>
          <w:color w:val="000000"/>
          <w:spacing w:val="0"/>
          <w:kern w:val="0"/>
          <w:sz w:val="28"/>
          <w:szCs w:val="28"/>
          <w:rtl/>
          <w:lang w:val="en-US" w:eastAsia="zh-CN" w:bidi="ar"/>
        </w:rPr>
        <w:t>1. يحق لوزارة التجارة الداخلية و حماية المستهلك أن تراقب الشركات المحدودة المسؤولية في كل ما يتعلق بتنفيذ أحكام قانون الشركات الصادر بالمرسوم التشريعي  رقم / 29 / لعام  2011  والنظام الأساسي لهذه الشركات.</w:t>
      </w:r>
    </w:p>
    <w:p w14:paraId="4BD192F4">
      <w:pPr>
        <w:keepNext w:val="0"/>
        <w:keepLines w:val="0"/>
        <w:widowControl/>
        <w:suppressLineNumbers w:val="0"/>
        <w:bidi/>
        <w:spacing w:before="0" w:beforeAutospacing="1" w:after="0" w:afterAutospacing="1" w:line="270" w:lineRule="atLeast"/>
        <w:ind w:left="0" w:right="0" w:firstLine="0"/>
        <w:jc w:val="both"/>
        <w:rPr>
          <w:rFonts w:hint="default" w:ascii="Arial" w:hAnsi="Arial" w:cs="Arial"/>
          <w:i w:val="0"/>
          <w:iCs w:val="0"/>
          <w:caps w:val="0"/>
          <w:color w:val="000000"/>
          <w:spacing w:val="0"/>
          <w:sz w:val="18"/>
          <w:szCs w:val="18"/>
        </w:rPr>
      </w:pPr>
      <w:r>
        <w:rPr>
          <w:rFonts w:hint="cs" w:ascii="Arial" w:hAnsi="Arial" w:cs="Arial" w:eastAsiaTheme="minorEastAsia"/>
          <w:i w:val="0"/>
          <w:iCs w:val="0"/>
          <w:caps w:val="0"/>
          <w:color w:val="000000"/>
          <w:spacing w:val="0"/>
          <w:kern w:val="0"/>
          <w:sz w:val="28"/>
          <w:szCs w:val="28"/>
          <w:rtl/>
          <w:lang w:val="en-US" w:eastAsia="zh-CN" w:bidi="ar"/>
        </w:rPr>
        <w:t>2. ويحق لها أن تبلغ النيابة العامة عن كل مخالفة تشكل جرماً لملاحقة المسؤولين قضائياً.</w:t>
      </w:r>
    </w:p>
    <w:p w14:paraId="75900B45">
      <w:pPr>
        <w:keepNext w:val="0"/>
        <w:keepLines w:val="0"/>
        <w:widowControl/>
        <w:suppressLineNumbers w:val="0"/>
        <w:bidi/>
        <w:spacing w:before="0" w:beforeAutospacing="1" w:after="0" w:afterAutospacing="1" w:line="270" w:lineRule="atLeast"/>
        <w:ind w:left="289" w:right="0" w:hanging="289"/>
        <w:jc w:val="both"/>
        <w:rPr>
          <w:rFonts w:hint="default" w:ascii="Arial" w:hAnsi="Arial" w:cs="Arial"/>
          <w:i w:val="0"/>
          <w:iCs w:val="0"/>
          <w:caps w:val="0"/>
          <w:color w:val="000000"/>
          <w:spacing w:val="0"/>
          <w:sz w:val="18"/>
          <w:szCs w:val="18"/>
        </w:rPr>
      </w:pPr>
      <w:r>
        <w:rPr>
          <w:rFonts w:hint="cs" w:ascii="Arial" w:hAnsi="Arial" w:cs="Arial" w:eastAsiaTheme="minorEastAsia"/>
          <w:i w:val="0"/>
          <w:iCs w:val="0"/>
          <w:caps w:val="0"/>
          <w:color w:val="000000"/>
          <w:spacing w:val="0"/>
          <w:kern w:val="0"/>
          <w:sz w:val="28"/>
          <w:szCs w:val="28"/>
          <w:rtl/>
          <w:lang w:val="en-US" w:eastAsia="zh-CN" w:bidi="ar"/>
        </w:rPr>
        <w:t>3. ويحق للوزارة أن تكلف في كل وقت جهة محاسبية سورية أو شركة محاسبة معتمدة من الوزارة ذات خبرة وعلى مستوى عال من الكفاءة تنتدبها للقيام بتدقيق حسابات الشركة وتدقيق قيودها ودفاترها وسائر أعمالها وتقديم تقرير بذلك للوزارة.</w:t>
      </w:r>
    </w:p>
    <w:p w14:paraId="691335DB">
      <w:pPr>
        <w:keepNext w:val="0"/>
        <w:keepLines w:val="0"/>
        <w:widowControl/>
        <w:suppressLineNumbers w:val="0"/>
        <w:bidi/>
        <w:spacing w:before="0" w:beforeAutospacing="1" w:after="0" w:afterAutospacing="1" w:line="270" w:lineRule="atLeast"/>
        <w:ind w:left="289" w:right="0" w:hanging="289"/>
        <w:jc w:val="both"/>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28"/>
          <w:szCs w:val="28"/>
          <w:u w:val="single"/>
          <w:rtl/>
          <w:lang w:val="en-US" w:eastAsia="zh-CN" w:bidi="ar"/>
        </w:rPr>
        <w:t>المادة 33:</w:t>
      </w:r>
    </w:p>
    <w:p w14:paraId="0D7C9845">
      <w:pPr>
        <w:keepNext w:val="0"/>
        <w:keepLines w:val="0"/>
        <w:widowControl/>
        <w:suppressLineNumbers w:val="0"/>
        <w:bidi/>
        <w:spacing w:before="0" w:beforeAutospacing="1" w:after="0" w:afterAutospacing="1" w:line="270" w:lineRule="atLeast"/>
        <w:ind w:left="0" w:right="0" w:firstLine="0"/>
        <w:jc w:val="both"/>
        <w:rPr>
          <w:rFonts w:hint="default" w:ascii="Arial" w:hAnsi="Arial" w:cs="Arial"/>
          <w:i w:val="0"/>
          <w:iCs w:val="0"/>
          <w:caps w:val="0"/>
          <w:color w:val="000000"/>
          <w:spacing w:val="0"/>
          <w:sz w:val="18"/>
          <w:szCs w:val="18"/>
        </w:rPr>
      </w:pPr>
      <w:r>
        <w:rPr>
          <w:rFonts w:hint="cs" w:ascii="Arial" w:hAnsi="Arial" w:cs="Arial" w:eastAsiaTheme="minorEastAsia"/>
          <w:i w:val="0"/>
          <w:iCs w:val="0"/>
          <w:caps w:val="0"/>
          <w:color w:val="000000"/>
          <w:spacing w:val="0"/>
          <w:kern w:val="0"/>
          <w:sz w:val="28"/>
          <w:szCs w:val="28"/>
          <w:rtl/>
          <w:lang w:val="en-US" w:eastAsia="zh-CN" w:bidi="ar"/>
        </w:rPr>
        <w:t>تخضع الشركة لجميع النصوص التشريعية السورية الحالية والمستقبلية.</w:t>
      </w:r>
    </w:p>
    <w:p w14:paraId="58C218AC">
      <w:pPr>
        <w:keepNext w:val="0"/>
        <w:keepLines w:val="0"/>
        <w:widowControl/>
        <w:suppressLineNumbers w:val="0"/>
        <w:bidi/>
        <w:spacing w:before="0" w:beforeAutospacing="1" w:after="0" w:afterAutospacing="1" w:line="270" w:lineRule="atLeast"/>
        <w:ind w:left="0" w:right="0" w:firstLine="0"/>
        <w:jc w:val="both"/>
        <w:rPr>
          <w:rFonts w:hint="default" w:ascii="Arial" w:hAnsi="Arial" w:cs="Arial"/>
          <w:i w:val="0"/>
          <w:iCs w:val="0"/>
          <w:caps w:val="0"/>
          <w:color w:val="000000"/>
          <w:spacing w:val="0"/>
          <w:sz w:val="18"/>
          <w:szCs w:val="18"/>
        </w:rPr>
      </w:pPr>
      <w:r>
        <w:rPr>
          <w:rFonts w:hint="cs" w:ascii="Arial" w:hAnsi="Arial" w:cs="Arial" w:eastAsiaTheme="minorEastAsia"/>
          <w:i w:val="0"/>
          <w:iCs w:val="0"/>
          <w:caps w:val="0"/>
          <w:color w:val="000000"/>
          <w:spacing w:val="0"/>
          <w:kern w:val="0"/>
          <w:sz w:val="28"/>
          <w:szCs w:val="28"/>
          <w:rtl/>
          <w:lang w:val="en-US" w:eastAsia="zh-CN" w:bidi="ar"/>
        </w:rPr>
        <w:t> </w:t>
      </w:r>
    </w:p>
    <w:p w14:paraId="7389512A">
      <w:pPr>
        <w:keepNext w:val="0"/>
        <w:keepLines w:val="0"/>
        <w:widowControl/>
        <w:suppressLineNumbers w:val="0"/>
        <w:bidi/>
        <w:spacing w:before="0" w:beforeAutospacing="1" w:after="0" w:afterAutospacing="1" w:line="270" w:lineRule="atLeast"/>
        <w:ind w:left="0" w:right="0" w:firstLine="0"/>
        <w:jc w:val="both"/>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32"/>
          <w:szCs w:val="32"/>
          <w:rtl/>
          <w:lang w:val="en-US" w:eastAsia="zh-CN" w:bidi="ar"/>
        </w:rPr>
        <w:t>توقيع المؤسسين أو المفوض عنهم         تم التوقيع بحضوري</w:t>
      </w:r>
    </w:p>
    <w:p w14:paraId="71CDE971">
      <w:pPr>
        <w:keepNext w:val="0"/>
        <w:keepLines w:val="0"/>
        <w:widowControl/>
        <w:suppressLineNumbers w:val="0"/>
        <w:bidi/>
        <w:spacing w:before="0" w:beforeAutospacing="1" w:after="0" w:afterAutospacing="1" w:line="270" w:lineRule="atLeast"/>
        <w:ind w:left="0" w:right="0" w:firstLine="0"/>
        <w:jc w:val="right"/>
        <w:rPr>
          <w:rFonts w:hint="default" w:ascii="Arial" w:hAnsi="Arial" w:cs="Arial"/>
          <w:i w:val="0"/>
          <w:iCs w:val="0"/>
          <w:caps w:val="0"/>
          <w:color w:val="000000"/>
          <w:spacing w:val="0"/>
          <w:sz w:val="18"/>
          <w:szCs w:val="18"/>
        </w:rPr>
      </w:pPr>
      <w:r>
        <w:rPr>
          <w:rFonts w:hint="cs" w:ascii="Arial" w:hAnsi="Arial" w:cs="Arial" w:eastAsiaTheme="minorEastAsia"/>
          <w:b/>
          <w:bCs/>
          <w:i w:val="0"/>
          <w:iCs w:val="0"/>
          <w:caps w:val="0"/>
          <w:color w:val="000000"/>
          <w:spacing w:val="0"/>
          <w:kern w:val="0"/>
          <w:sz w:val="32"/>
          <w:szCs w:val="32"/>
          <w:rtl/>
          <w:lang w:val="en-US" w:eastAsia="zh-CN" w:bidi="ar"/>
        </w:rPr>
        <w:t>مدير مديرية الشركات</w:t>
      </w:r>
    </w:p>
    <w:p w14:paraId="474F8249"/>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Akhbar MT">
    <w:panose1 w:val="00000000000000000000"/>
    <w:charset w:val="00"/>
    <w:family w:val="auto"/>
    <w:pitch w:val="default"/>
    <w:sig w:usb0="00000000" w:usb1="00000000" w:usb2="00000000" w:usb3="00000000" w:csb0="00000000" w:csb1="00000000"/>
  </w:font>
  <w:font w:name="Simplified Arabic">
    <w:panose1 w:val="02020603050405020304"/>
    <w:charset w:val="00"/>
    <w:family w:val="auto"/>
    <w:pitch w:val="default"/>
    <w:sig w:usb0="00002003" w:usb1="00000000" w:usb2="00000000" w:usb3="00000000" w:csb0="00000041" w:csb1="20080000"/>
  </w:font>
  <w:font w:name="Andalus">
    <w:panose1 w:val="02020603050405020304"/>
    <w:charset w:val="00"/>
    <w:family w:val="auto"/>
    <w:pitch w:val="default"/>
    <w:sig w:usb0="00002003" w:usb1="80000000" w:usb2="00000008" w:usb3="00000000" w:csb0="00000041" w:csb1="20080000"/>
  </w:font>
  <w:font w:name="29LT Azer">
    <w:panose1 w:val="00000500000000000000"/>
    <w:charset w:val="00"/>
    <w:family w:val="auto"/>
    <w:pitch w:val="default"/>
    <w:sig w:usb0="00002007" w:usb1="00000000" w:usb2="00000008" w:usb3="00000000" w:csb0="200000D3" w:csb1="00000000"/>
  </w:font>
  <w:font w:name="Microsoft YaHei">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5"/>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6912669"/>
    <w:rsid w:val="169126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4">
    <w:name w:val="Normal (Web)"/>
    <w:uiPriority w:val="0"/>
    <w:pPr>
      <w:spacing w:before="0" w:beforeAutospacing="1" w:after="0" w:afterAutospacing="1"/>
      <w:ind w:left="0" w:right="0"/>
      <w:jc w:val="left"/>
    </w:pPr>
    <w:rPr>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0</Words>
  <Characters>0</Characters>
  <Lines>0</Lines>
  <Paragraphs>0</Paragraphs>
  <TotalTime>0</TotalTime>
  <ScaleCrop>false</ScaleCrop>
  <LinksUpToDate>false</LinksUpToDate>
  <CharactersWithSpaces>0</CharactersWithSpaces>
  <Application>WPS Office_12.1.0.25242_F1E327BC-269C-435d-A152-05C5408002CA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2026-04-22T07:59:00Z</dcterms:created>
  <dc:creator>WPS_1776593178</dc:creator>
  <cp:lastModifiedBy>WPS_1776593178</cp:lastModifiedBy>
  <dcterms:modified xsi:type="dcterms:W3CDTF">2026-04-22T08:01:00Z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1033-12.1.0.25242</vt:lpwstr>
  </property>
  <property fmtid="{D5CDD505-2E9C-101B-9397-08002B2CF9AE}" pid="3" name="ICV">
    <vt:lpwstr>E3DF526AF8D245058E576EF888692FAE_11</vt:lpwstr>
  </property>
  <property fmtid="{D5CDD505-2E9C-101B-9397-08002B2CF9AE}" pid="4" name="KSOTemplateDocerSaveRecord">
    <vt:lpwstr>eyJoZGlkIjoiZjA2YWU5MmI0ZjlhZjZiMmMwZGQ3YTBlZjg3NTc4OGMiLCJ1c2VySWQiOiI5ODk1NjA3MTkyMDU5In0=</vt:lpwstr>
  </property>
</Properties>
</file>